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75C0" w14:textId="46F350BA" w:rsidR="007A3CBD" w:rsidRDefault="00670FF9" w:rsidP="009059A7">
      <w:pPr>
        <w:pStyle w:val="Heading2"/>
      </w:pPr>
      <w:r>
        <w:t>Solar Park</w:t>
      </w:r>
    </w:p>
    <w:p w14:paraId="49BCA34E" w14:textId="77777777" w:rsidR="009059A7" w:rsidRPr="009059A7" w:rsidRDefault="009059A7" w:rsidP="009059A7"/>
    <w:p w14:paraId="5618FC81" w14:textId="04192BB7" w:rsidR="00C92C3E" w:rsidRPr="001B48C0" w:rsidRDefault="007F5A25" w:rsidP="001B48C0">
      <w:pPr>
        <w:jc w:val="both"/>
        <w:rPr>
          <w:rFonts w:asciiTheme="majorHAnsi" w:hAnsiTheme="majorHAnsi" w:cstheme="majorHAnsi"/>
          <w:sz w:val="20"/>
          <w:szCs w:val="20"/>
        </w:rPr>
      </w:pPr>
      <w:r w:rsidRPr="001B48C0">
        <w:rPr>
          <w:rFonts w:asciiTheme="majorHAnsi" w:hAnsiTheme="majorHAnsi" w:cstheme="majorHAnsi"/>
          <w:sz w:val="20"/>
          <w:szCs w:val="20"/>
        </w:rPr>
        <w:t xml:space="preserve">Focusing on Solar Power, </w:t>
      </w:r>
      <w:r w:rsidR="00B31354">
        <w:rPr>
          <w:rFonts w:asciiTheme="majorHAnsi" w:hAnsiTheme="majorHAnsi" w:cstheme="majorHAnsi"/>
          <w:sz w:val="20"/>
          <w:szCs w:val="20"/>
        </w:rPr>
        <w:t>‘Solar Park’</w:t>
      </w:r>
      <w:r w:rsidRPr="001B48C0">
        <w:rPr>
          <w:rFonts w:asciiTheme="majorHAnsi" w:hAnsiTheme="majorHAnsi" w:cstheme="majorHAnsi"/>
          <w:sz w:val="20"/>
          <w:szCs w:val="20"/>
        </w:rPr>
        <w:t xml:space="preserve"> presents a prototypical model for </w:t>
      </w:r>
      <w:r w:rsidR="008272A7">
        <w:rPr>
          <w:rFonts w:asciiTheme="majorHAnsi" w:hAnsiTheme="majorHAnsi" w:cstheme="majorHAnsi"/>
          <w:sz w:val="20"/>
          <w:szCs w:val="20"/>
        </w:rPr>
        <w:t xml:space="preserve">a </w:t>
      </w:r>
      <w:r w:rsidRPr="001B48C0">
        <w:rPr>
          <w:rFonts w:asciiTheme="majorHAnsi" w:hAnsiTheme="majorHAnsi" w:cstheme="majorHAnsi"/>
          <w:sz w:val="20"/>
          <w:szCs w:val="20"/>
        </w:rPr>
        <w:t>distributed energy resource</w:t>
      </w:r>
      <w:r w:rsidR="008272A7">
        <w:rPr>
          <w:rFonts w:asciiTheme="majorHAnsi" w:hAnsiTheme="majorHAnsi" w:cstheme="majorHAnsi"/>
          <w:sz w:val="20"/>
          <w:szCs w:val="20"/>
        </w:rPr>
        <w:t xml:space="preserve"> network</w:t>
      </w:r>
      <w:r w:rsidRPr="001B48C0">
        <w:rPr>
          <w:rFonts w:asciiTheme="majorHAnsi" w:hAnsiTheme="majorHAnsi" w:cstheme="majorHAnsi"/>
          <w:sz w:val="20"/>
          <w:szCs w:val="20"/>
        </w:rPr>
        <w:t xml:space="preserve"> </w:t>
      </w:r>
      <w:r w:rsidR="008272A7">
        <w:rPr>
          <w:rFonts w:asciiTheme="majorHAnsi" w:hAnsiTheme="majorHAnsi" w:cstheme="majorHAnsi"/>
          <w:sz w:val="20"/>
          <w:szCs w:val="20"/>
        </w:rPr>
        <w:t>which</w:t>
      </w:r>
      <w:r w:rsidRPr="001B48C0">
        <w:rPr>
          <w:rFonts w:asciiTheme="majorHAnsi" w:hAnsiTheme="majorHAnsi" w:cstheme="majorHAnsi"/>
          <w:sz w:val="20"/>
          <w:szCs w:val="20"/>
        </w:rPr>
        <w:t xml:space="preserve"> is interwoven with</w:t>
      </w:r>
      <w:r w:rsidR="008272A7">
        <w:rPr>
          <w:rFonts w:asciiTheme="majorHAnsi" w:hAnsiTheme="majorHAnsi" w:cstheme="majorHAnsi"/>
          <w:sz w:val="20"/>
          <w:szCs w:val="20"/>
        </w:rPr>
        <w:t>in</w:t>
      </w:r>
      <w:r w:rsidRPr="001B48C0">
        <w:rPr>
          <w:rFonts w:asciiTheme="majorHAnsi" w:hAnsiTheme="majorHAnsi" w:cstheme="majorHAnsi"/>
          <w:sz w:val="20"/>
          <w:szCs w:val="20"/>
        </w:rPr>
        <w:t xml:space="preserve"> Spinelli-Park</w:t>
      </w:r>
      <w:r w:rsidR="008272A7">
        <w:rPr>
          <w:rFonts w:asciiTheme="majorHAnsi" w:hAnsiTheme="majorHAnsi" w:cstheme="majorHAnsi"/>
          <w:sz w:val="20"/>
          <w:szCs w:val="20"/>
        </w:rPr>
        <w:t xml:space="preserve"> and presents wider opportunities for scalability within the urban fabric of Mannheim</w:t>
      </w:r>
      <w:r w:rsidRPr="001B48C0">
        <w:rPr>
          <w:rFonts w:asciiTheme="majorHAnsi" w:hAnsiTheme="majorHAnsi" w:cstheme="majorHAnsi"/>
          <w:sz w:val="20"/>
          <w:szCs w:val="20"/>
        </w:rPr>
        <w:t>.</w:t>
      </w:r>
      <w:r w:rsidR="00E74840" w:rsidRPr="001B48C0">
        <w:rPr>
          <w:rFonts w:asciiTheme="majorHAnsi" w:hAnsiTheme="majorHAnsi" w:cstheme="majorHAnsi"/>
          <w:sz w:val="20"/>
          <w:szCs w:val="20"/>
        </w:rPr>
        <w:t xml:space="preserve"> </w:t>
      </w:r>
      <w:r w:rsidR="00C92C3E" w:rsidRPr="001B48C0">
        <w:rPr>
          <w:rFonts w:asciiTheme="majorHAnsi" w:hAnsiTheme="majorHAnsi" w:cstheme="majorHAnsi"/>
          <w:sz w:val="20"/>
          <w:szCs w:val="20"/>
        </w:rPr>
        <w:t xml:space="preserve">The </w:t>
      </w:r>
      <w:r w:rsidR="008272A7">
        <w:rPr>
          <w:rFonts w:asciiTheme="majorHAnsi" w:hAnsiTheme="majorHAnsi" w:cstheme="majorHAnsi"/>
          <w:sz w:val="20"/>
          <w:szCs w:val="20"/>
        </w:rPr>
        <w:t xml:space="preserve">modular integration intentionally functions at an urban scale and offers both renewable energy generation and benefits to societal users such as </w:t>
      </w:r>
      <w:r w:rsidR="00581B54">
        <w:rPr>
          <w:rFonts w:asciiTheme="majorHAnsi" w:hAnsiTheme="majorHAnsi" w:cstheme="majorHAnsi"/>
          <w:sz w:val="20"/>
          <w:szCs w:val="20"/>
        </w:rPr>
        <w:t xml:space="preserve">recreation, exercise, </w:t>
      </w:r>
      <w:r w:rsidR="00B611D8">
        <w:rPr>
          <w:rFonts w:asciiTheme="majorHAnsi" w:hAnsiTheme="majorHAnsi" w:cstheme="majorHAnsi"/>
          <w:sz w:val="20"/>
          <w:szCs w:val="20"/>
        </w:rPr>
        <w:t xml:space="preserve">waste management, public safety, </w:t>
      </w:r>
      <w:r w:rsidR="00581B54">
        <w:rPr>
          <w:rFonts w:asciiTheme="majorHAnsi" w:hAnsiTheme="majorHAnsi" w:cstheme="majorHAnsi"/>
          <w:sz w:val="20"/>
          <w:szCs w:val="20"/>
        </w:rPr>
        <w:t xml:space="preserve">device charging points, bike charging points and EV charging points. The renewable solar modules offer a sense of energy security for the city of Mannheim. </w:t>
      </w:r>
      <w:r w:rsidR="00E74840" w:rsidRPr="001B48C0">
        <w:rPr>
          <w:rFonts w:asciiTheme="majorHAnsi" w:hAnsiTheme="majorHAnsi" w:cstheme="majorHAnsi"/>
          <w:sz w:val="20"/>
          <w:szCs w:val="20"/>
        </w:rPr>
        <w:t xml:space="preserve">Four prototypical ‘modules’ have been designed for the Spinelli-Park and </w:t>
      </w:r>
      <w:r w:rsidR="00581B54">
        <w:rPr>
          <w:rFonts w:asciiTheme="majorHAnsi" w:hAnsiTheme="majorHAnsi" w:cstheme="majorHAnsi"/>
          <w:sz w:val="20"/>
          <w:szCs w:val="20"/>
        </w:rPr>
        <w:t xml:space="preserve">arranged throughout the masterplan boundary with consideration to </w:t>
      </w:r>
      <w:r w:rsidR="00E74840" w:rsidRPr="001B48C0">
        <w:rPr>
          <w:rFonts w:asciiTheme="majorHAnsi" w:hAnsiTheme="majorHAnsi" w:cstheme="majorHAnsi"/>
          <w:sz w:val="20"/>
          <w:szCs w:val="20"/>
        </w:rPr>
        <w:t xml:space="preserve">visitor flow, </w:t>
      </w:r>
      <w:r w:rsidR="00581B54">
        <w:rPr>
          <w:rFonts w:asciiTheme="majorHAnsi" w:hAnsiTheme="majorHAnsi" w:cstheme="majorHAnsi"/>
          <w:sz w:val="20"/>
          <w:szCs w:val="20"/>
        </w:rPr>
        <w:t xml:space="preserve">public </w:t>
      </w:r>
      <w:r w:rsidR="00795B7B" w:rsidRPr="001B48C0">
        <w:rPr>
          <w:rFonts w:asciiTheme="majorHAnsi" w:hAnsiTheme="majorHAnsi" w:cstheme="majorHAnsi"/>
          <w:sz w:val="20"/>
          <w:szCs w:val="20"/>
        </w:rPr>
        <w:t>safety,</w:t>
      </w:r>
      <w:r w:rsidR="00E74840" w:rsidRPr="001B48C0">
        <w:rPr>
          <w:rFonts w:asciiTheme="majorHAnsi" w:hAnsiTheme="majorHAnsi" w:cstheme="majorHAnsi"/>
          <w:sz w:val="20"/>
          <w:szCs w:val="20"/>
        </w:rPr>
        <w:t xml:space="preserve"> and convenience</w:t>
      </w:r>
      <w:r w:rsidR="00795B7B" w:rsidRPr="001B48C0">
        <w:rPr>
          <w:rFonts w:asciiTheme="majorHAnsi" w:hAnsiTheme="majorHAnsi" w:cstheme="majorHAnsi"/>
          <w:sz w:val="20"/>
          <w:szCs w:val="20"/>
        </w:rPr>
        <w:t xml:space="preserve"> of access</w:t>
      </w:r>
      <w:r w:rsidR="00E74840" w:rsidRPr="001B48C0">
        <w:rPr>
          <w:rFonts w:asciiTheme="majorHAnsi" w:hAnsiTheme="majorHAnsi" w:cstheme="majorHAnsi"/>
          <w:sz w:val="20"/>
          <w:szCs w:val="20"/>
        </w:rPr>
        <w:t xml:space="preserve">. </w:t>
      </w:r>
      <w:r w:rsidR="00C92C3E" w:rsidRPr="001B48C0">
        <w:rPr>
          <w:rFonts w:asciiTheme="majorHAnsi" w:hAnsiTheme="majorHAnsi" w:cstheme="majorHAnsi"/>
          <w:sz w:val="20"/>
          <w:szCs w:val="20"/>
        </w:rPr>
        <w:t xml:space="preserve">The Modules present no obstruction to the </w:t>
      </w:r>
      <w:proofErr w:type="spellStart"/>
      <w:r w:rsidR="00B611D8" w:rsidRPr="001B48C0">
        <w:rPr>
          <w:rFonts w:asciiTheme="majorHAnsi" w:hAnsiTheme="majorHAnsi" w:cstheme="majorHAnsi"/>
          <w:sz w:val="20"/>
          <w:szCs w:val="20"/>
        </w:rPr>
        <w:t>Klimopass</w:t>
      </w:r>
      <w:proofErr w:type="spellEnd"/>
      <w:r w:rsidR="00B611D8" w:rsidRPr="001B48C0">
        <w:rPr>
          <w:rFonts w:asciiTheme="majorHAnsi" w:hAnsiTheme="majorHAnsi" w:cstheme="majorHAnsi"/>
          <w:sz w:val="20"/>
          <w:szCs w:val="20"/>
        </w:rPr>
        <w:t xml:space="preserve"> and</w:t>
      </w:r>
      <w:r w:rsidR="00581B54">
        <w:rPr>
          <w:rFonts w:asciiTheme="majorHAnsi" w:hAnsiTheme="majorHAnsi" w:cstheme="majorHAnsi"/>
          <w:sz w:val="20"/>
          <w:szCs w:val="20"/>
        </w:rPr>
        <w:t xml:space="preserve"> support</w:t>
      </w:r>
      <w:r w:rsidR="00C92C3E" w:rsidRPr="001B48C0">
        <w:rPr>
          <w:rFonts w:asciiTheme="majorHAnsi" w:hAnsiTheme="majorHAnsi" w:cstheme="majorHAnsi"/>
          <w:sz w:val="20"/>
          <w:szCs w:val="20"/>
        </w:rPr>
        <w:t xml:space="preserve"> fresh air flow to the city. </w:t>
      </w:r>
    </w:p>
    <w:p w14:paraId="6A59BFA7" w14:textId="77777777" w:rsidR="00B611D8" w:rsidRDefault="00C92C3E" w:rsidP="001B48C0">
      <w:pPr>
        <w:jc w:val="both"/>
        <w:rPr>
          <w:rFonts w:asciiTheme="majorHAnsi" w:hAnsiTheme="majorHAnsi" w:cstheme="majorHAnsi"/>
          <w:sz w:val="20"/>
          <w:szCs w:val="20"/>
        </w:rPr>
      </w:pPr>
      <w:r w:rsidRPr="001B48C0">
        <w:rPr>
          <w:rFonts w:asciiTheme="majorHAnsi" w:hAnsiTheme="majorHAnsi" w:cstheme="majorHAnsi"/>
          <w:sz w:val="20"/>
          <w:szCs w:val="20"/>
        </w:rPr>
        <w:t xml:space="preserve">The modules follow a consistent design language, creating a unique and recognisable distributed energy resource that become iconic </w:t>
      </w:r>
      <w:r w:rsidR="00B611D8">
        <w:rPr>
          <w:rFonts w:asciiTheme="majorHAnsi" w:hAnsiTheme="majorHAnsi" w:cstheme="majorHAnsi"/>
          <w:sz w:val="20"/>
          <w:szCs w:val="20"/>
        </w:rPr>
        <w:t xml:space="preserve">Spinelli-Park and </w:t>
      </w:r>
      <w:r w:rsidRPr="001B48C0">
        <w:rPr>
          <w:rFonts w:asciiTheme="majorHAnsi" w:hAnsiTheme="majorHAnsi" w:cstheme="majorHAnsi"/>
          <w:sz w:val="20"/>
          <w:szCs w:val="20"/>
        </w:rPr>
        <w:t xml:space="preserve">Mannheim, further </w:t>
      </w:r>
      <w:r w:rsidR="00B611D8">
        <w:rPr>
          <w:rFonts w:asciiTheme="majorHAnsi" w:hAnsiTheme="majorHAnsi" w:cstheme="majorHAnsi"/>
          <w:sz w:val="20"/>
          <w:szCs w:val="20"/>
        </w:rPr>
        <w:t xml:space="preserve">location specific </w:t>
      </w:r>
      <w:r w:rsidRPr="001B48C0">
        <w:rPr>
          <w:rFonts w:asciiTheme="majorHAnsi" w:hAnsiTheme="majorHAnsi" w:cstheme="majorHAnsi"/>
          <w:sz w:val="20"/>
          <w:szCs w:val="20"/>
        </w:rPr>
        <w:t xml:space="preserve">branding and wayfinding elements could be </w:t>
      </w:r>
      <w:r w:rsidR="00B611D8">
        <w:rPr>
          <w:rFonts w:asciiTheme="majorHAnsi" w:hAnsiTheme="majorHAnsi" w:cstheme="majorHAnsi"/>
          <w:sz w:val="20"/>
          <w:szCs w:val="20"/>
        </w:rPr>
        <w:t xml:space="preserve">additionally </w:t>
      </w:r>
      <w:r w:rsidRPr="001B48C0">
        <w:rPr>
          <w:rFonts w:asciiTheme="majorHAnsi" w:hAnsiTheme="majorHAnsi" w:cstheme="majorHAnsi"/>
          <w:sz w:val="20"/>
          <w:szCs w:val="20"/>
        </w:rPr>
        <w:t xml:space="preserve">implemented. </w:t>
      </w:r>
      <w:r w:rsidR="00795B7B" w:rsidRPr="001B48C0">
        <w:rPr>
          <w:rFonts w:asciiTheme="majorHAnsi" w:hAnsiTheme="majorHAnsi" w:cstheme="majorHAnsi"/>
          <w:sz w:val="20"/>
          <w:szCs w:val="20"/>
        </w:rPr>
        <w:t xml:space="preserve">All the modules are constructed from Engineered Timber, only using concrete where the </w:t>
      </w:r>
      <w:r w:rsidR="00562318" w:rsidRPr="001B48C0">
        <w:rPr>
          <w:rFonts w:asciiTheme="majorHAnsi" w:hAnsiTheme="majorHAnsi" w:cstheme="majorHAnsi"/>
          <w:sz w:val="20"/>
          <w:szCs w:val="20"/>
        </w:rPr>
        <w:t>modules meet</w:t>
      </w:r>
      <w:r w:rsidR="00795B7B" w:rsidRPr="001B48C0">
        <w:rPr>
          <w:rFonts w:asciiTheme="majorHAnsi" w:hAnsiTheme="majorHAnsi" w:cstheme="majorHAnsi"/>
          <w:sz w:val="20"/>
          <w:szCs w:val="20"/>
        </w:rPr>
        <w:t xml:space="preserve"> the ground, </w:t>
      </w:r>
      <w:r w:rsidR="00B611D8">
        <w:rPr>
          <w:rFonts w:asciiTheme="majorHAnsi" w:hAnsiTheme="majorHAnsi" w:cstheme="majorHAnsi"/>
          <w:sz w:val="20"/>
          <w:szCs w:val="20"/>
        </w:rPr>
        <w:t>providing</w:t>
      </w:r>
      <w:r w:rsidR="00795B7B" w:rsidRPr="001B48C0">
        <w:rPr>
          <w:rFonts w:asciiTheme="majorHAnsi" w:hAnsiTheme="majorHAnsi" w:cstheme="majorHAnsi"/>
          <w:sz w:val="20"/>
          <w:szCs w:val="20"/>
        </w:rPr>
        <w:t xml:space="preserve"> resistance from rain and moisture at ground level. The use of Engineered Timber reduces the amount of embodied carbon within the construction, transportation and installation phases of the project and allows the modules to be </w:t>
      </w:r>
      <w:r w:rsidR="00562318" w:rsidRPr="001B48C0">
        <w:rPr>
          <w:rFonts w:asciiTheme="majorHAnsi" w:hAnsiTheme="majorHAnsi" w:cstheme="majorHAnsi"/>
          <w:sz w:val="20"/>
          <w:szCs w:val="20"/>
        </w:rPr>
        <w:t>prefabricated</w:t>
      </w:r>
      <w:r w:rsidR="00795B7B" w:rsidRPr="001B48C0">
        <w:rPr>
          <w:rFonts w:asciiTheme="majorHAnsi" w:hAnsiTheme="majorHAnsi" w:cstheme="majorHAnsi"/>
          <w:sz w:val="20"/>
          <w:szCs w:val="20"/>
        </w:rPr>
        <w:t xml:space="preserve"> off site</w:t>
      </w:r>
      <w:r w:rsidR="002E754B" w:rsidRPr="001B48C0">
        <w:rPr>
          <w:rFonts w:asciiTheme="majorHAnsi" w:hAnsiTheme="majorHAnsi" w:cstheme="majorHAnsi"/>
          <w:sz w:val="20"/>
          <w:szCs w:val="20"/>
        </w:rPr>
        <w:t xml:space="preserve"> presenting efficiencies in construction, </w:t>
      </w:r>
      <w:r w:rsidR="00562318" w:rsidRPr="001B48C0">
        <w:rPr>
          <w:rFonts w:asciiTheme="majorHAnsi" w:hAnsiTheme="majorHAnsi" w:cstheme="majorHAnsi"/>
          <w:sz w:val="20"/>
          <w:szCs w:val="20"/>
        </w:rPr>
        <w:t>transportation,</w:t>
      </w:r>
      <w:r w:rsidR="002E754B" w:rsidRPr="001B48C0">
        <w:rPr>
          <w:rFonts w:asciiTheme="majorHAnsi" w:hAnsiTheme="majorHAnsi" w:cstheme="majorHAnsi"/>
          <w:sz w:val="20"/>
          <w:szCs w:val="20"/>
        </w:rPr>
        <w:t xml:space="preserve"> and installation. </w:t>
      </w:r>
      <w:r w:rsidRPr="001B48C0">
        <w:rPr>
          <w:rFonts w:asciiTheme="majorHAnsi" w:hAnsiTheme="majorHAnsi" w:cstheme="majorHAnsi"/>
          <w:sz w:val="20"/>
          <w:szCs w:val="20"/>
        </w:rPr>
        <w:t xml:space="preserve">The use of Timber construction fits with </w:t>
      </w:r>
      <w:r w:rsidR="002F2430" w:rsidRPr="001B48C0">
        <w:rPr>
          <w:rFonts w:asciiTheme="majorHAnsi" w:hAnsiTheme="majorHAnsi" w:cstheme="majorHAnsi"/>
          <w:sz w:val="20"/>
          <w:szCs w:val="20"/>
        </w:rPr>
        <w:t>the</w:t>
      </w:r>
      <w:r w:rsidR="00B611D8">
        <w:rPr>
          <w:rFonts w:asciiTheme="majorHAnsi" w:hAnsiTheme="majorHAnsi" w:cstheme="majorHAnsi"/>
          <w:sz w:val="20"/>
          <w:szCs w:val="20"/>
        </w:rPr>
        <w:t xml:space="preserve"> vision of the</w:t>
      </w:r>
      <w:r w:rsidR="002F2430" w:rsidRPr="001B48C0">
        <w:rPr>
          <w:rFonts w:asciiTheme="majorHAnsi" w:hAnsiTheme="majorHAnsi" w:cstheme="majorHAnsi"/>
          <w:sz w:val="20"/>
          <w:szCs w:val="20"/>
        </w:rPr>
        <w:t xml:space="preserve"> redevelopment of the Spinelli Barracks </w:t>
      </w:r>
      <w:r w:rsidR="00B611D8">
        <w:rPr>
          <w:rFonts w:asciiTheme="majorHAnsi" w:hAnsiTheme="majorHAnsi" w:cstheme="majorHAnsi"/>
          <w:sz w:val="20"/>
          <w:szCs w:val="20"/>
        </w:rPr>
        <w:t xml:space="preserve">as </w:t>
      </w:r>
      <w:r w:rsidR="002F2430" w:rsidRPr="001B48C0">
        <w:rPr>
          <w:rFonts w:asciiTheme="majorHAnsi" w:hAnsiTheme="majorHAnsi" w:cstheme="majorHAnsi"/>
          <w:sz w:val="20"/>
          <w:szCs w:val="20"/>
        </w:rPr>
        <w:t>an innovative</w:t>
      </w:r>
      <w:r w:rsidR="00B611D8">
        <w:rPr>
          <w:rFonts w:asciiTheme="majorHAnsi" w:hAnsiTheme="majorHAnsi" w:cstheme="majorHAnsi"/>
          <w:sz w:val="20"/>
          <w:szCs w:val="20"/>
        </w:rPr>
        <w:t xml:space="preserve"> and</w:t>
      </w:r>
      <w:r w:rsidR="002F2430" w:rsidRPr="001B48C0">
        <w:rPr>
          <w:rFonts w:asciiTheme="majorHAnsi" w:hAnsiTheme="majorHAnsi" w:cstheme="majorHAnsi"/>
          <w:sz w:val="20"/>
          <w:szCs w:val="20"/>
        </w:rPr>
        <w:t xml:space="preserve"> sustainable place of the future. </w:t>
      </w:r>
    </w:p>
    <w:p w14:paraId="6EAE0CC6" w14:textId="0112B361" w:rsidR="00E74840" w:rsidRPr="001B48C0" w:rsidRDefault="00E20260" w:rsidP="001B48C0">
      <w:pPr>
        <w:jc w:val="both"/>
        <w:rPr>
          <w:rFonts w:asciiTheme="majorHAnsi" w:hAnsiTheme="majorHAnsi" w:cstheme="majorHAnsi"/>
          <w:sz w:val="20"/>
          <w:szCs w:val="20"/>
        </w:rPr>
      </w:pPr>
      <w:r w:rsidRPr="001B48C0">
        <w:rPr>
          <w:rFonts w:asciiTheme="majorHAnsi" w:hAnsiTheme="majorHAnsi" w:cstheme="majorHAnsi"/>
          <w:sz w:val="20"/>
          <w:szCs w:val="20"/>
        </w:rPr>
        <w:t>To address the limitations of solar power and the lack of generation of electricity at night, each module is connected to a battery, in a locked storage area to ensure public safety when using the module</w:t>
      </w:r>
      <w:r w:rsidR="00B611D8">
        <w:rPr>
          <w:rFonts w:asciiTheme="majorHAnsi" w:hAnsiTheme="majorHAnsi" w:cstheme="majorHAnsi"/>
          <w:sz w:val="20"/>
          <w:szCs w:val="20"/>
        </w:rPr>
        <w:t>.</w:t>
      </w:r>
      <w:r w:rsidRPr="001B48C0">
        <w:rPr>
          <w:rFonts w:asciiTheme="majorHAnsi" w:hAnsiTheme="majorHAnsi" w:cstheme="majorHAnsi"/>
          <w:sz w:val="20"/>
          <w:szCs w:val="20"/>
        </w:rPr>
        <w:t xml:space="preserve"> </w:t>
      </w:r>
      <w:r w:rsidR="00B611D8">
        <w:rPr>
          <w:rFonts w:asciiTheme="majorHAnsi" w:hAnsiTheme="majorHAnsi" w:cstheme="majorHAnsi"/>
          <w:sz w:val="20"/>
          <w:szCs w:val="20"/>
        </w:rPr>
        <w:t xml:space="preserve">The batteries are subsequently connected to the power grid, </w:t>
      </w:r>
      <w:r w:rsidRPr="001B48C0">
        <w:rPr>
          <w:rFonts w:asciiTheme="majorHAnsi" w:hAnsiTheme="majorHAnsi" w:cstheme="majorHAnsi"/>
          <w:sz w:val="20"/>
          <w:szCs w:val="20"/>
        </w:rPr>
        <w:t>ensur</w:t>
      </w:r>
      <w:r w:rsidR="00B611D8">
        <w:rPr>
          <w:rFonts w:asciiTheme="majorHAnsi" w:hAnsiTheme="majorHAnsi" w:cstheme="majorHAnsi"/>
          <w:sz w:val="20"/>
          <w:szCs w:val="20"/>
        </w:rPr>
        <w:t>ing</w:t>
      </w:r>
      <w:r w:rsidRPr="001B48C0">
        <w:rPr>
          <w:rFonts w:asciiTheme="majorHAnsi" w:hAnsiTheme="majorHAnsi" w:cstheme="majorHAnsi"/>
          <w:sz w:val="20"/>
          <w:szCs w:val="20"/>
        </w:rPr>
        <w:t xml:space="preserve"> that they are functional 24 hours of the </w:t>
      </w:r>
      <w:r w:rsidR="00562318" w:rsidRPr="001B48C0">
        <w:rPr>
          <w:rFonts w:asciiTheme="majorHAnsi" w:hAnsiTheme="majorHAnsi" w:cstheme="majorHAnsi"/>
          <w:sz w:val="20"/>
          <w:szCs w:val="20"/>
        </w:rPr>
        <w:t>day</w:t>
      </w:r>
      <w:r w:rsidR="00B611D8">
        <w:rPr>
          <w:rFonts w:asciiTheme="majorHAnsi" w:hAnsiTheme="majorHAnsi" w:cstheme="majorHAnsi"/>
          <w:sz w:val="20"/>
          <w:szCs w:val="20"/>
        </w:rPr>
        <w:t>.</w:t>
      </w:r>
      <w:r w:rsidRPr="001B48C0">
        <w:rPr>
          <w:rFonts w:asciiTheme="majorHAnsi" w:hAnsiTheme="majorHAnsi" w:cstheme="majorHAnsi"/>
          <w:sz w:val="20"/>
          <w:szCs w:val="20"/>
        </w:rPr>
        <w:t xml:space="preserve"> </w:t>
      </w:r>
      <w:r w:rsidR="00B611D8">
        <w:rPr>
          <w:rFonts w:asciiTheme="majorHAnsi" w:hAnsiTheme="majorHAnsi" w:cstheme="majorHAnsi"/>
          <w:sz w:val="20"/>
          <w:szCs w:val="20"/>
        </w:rPr>
        <w:t>As the modules are designed to be self-sufficient regarding their energy consumption, a</w:t>
      </w:r>
      <w:r w:rsidRPr="001B48C0">
        <w:rPr>
          <w:rFonts w:asciiTheme="majorHAnsi" w:hAnsiTheme="majorHAnsi" w:cstheme="majorHAnsi"/>
          <w:sz w:val="20"/>
          <w:szCs w:val="20"/>
        </w:rPr>
        <w:t>ny excess electricity can be contributed to the grid. It is envisaged that if the modules were applied over a wider urban area, a significant contribution to Mannheim’s power usage could be achieved.</w:t>
      </w:r>
    </w:p>
    <w:p w14:paraId="384BEBB8" w14:textId="5AD85C14" w:rsidR="00562318" w:rsidRDefault="00E20260" w:rsidP="001B48C0">
      <w:pPr>
        <w:jc w:val="both"/>
        <w:rPr>
          <w:rFonts w:asciiTheme="majorHAnsi" w:hAnsiTheme="majorHAnsi" w:cstheme="majorHAnsi"/>
          <w:sz w:val="20"/>
          <w:szCs w:val="20"/>
        </w:rPr>
      </w:pPr>
      <w:r w:rsidRPr="001B48C0">
        <w:rPr>
          <w:rFonts w:asciiTheme="majorHAnsi" w:hAnsiTheme="majorHAnsi" w:cstheme="majorHAnsi"/>
          <w:sz w:val="20"/>
          <w:szCs w:val="20"/>
        </w:rPr>
        <w:t xml:space="preserve">The modular integration throughout the Spinelli-Park seeks to inspire the public </w:t>
      </w:r>
      <w:r w:rsidR="004E104B" w:rsidRPr="001B48C0">
        <w:rPr>
          <w:rFonts w:asciiTheme="majorHAnsi" w:hAnsiTheme="majorHAnsi" w:cstheme="majorHAnsi"/>
          <w:sz w:val="20"/>
          <w:szCs w:val="20"/>
        </w:rPr>
        <w:t xml:space="preserve">about the beauty of renewable energy and bring a positive message about life in a post carbon future. </w:t>
      </w:r>
      <w:r w:rsidR="00562318" w:rsidRPr="001B48C0">
        <w:rPr>
          <w:rFonts w:asciiTheme="majorHAnsi" w:hAnsiTheme="majorHAnsi" w:cstheme="majorHAnsi"/>
          <w:sz w:val="20"/>
          <w:szCs w:val="20"/>
        </w:rPr>
        <w:t xml:space="preserve">With the above in mind, we are confident that the proposal advances the following three United Nations Sustainable Development Goals: </w:t>
      </w:r>
    </w:p>
    <w:p w14:paraId="3951445B" w14:textId="77777777" w:rsidR="00A67437" w:rsidRPr="008B03D7" w:rsidRDefault="00A67437" w:rsidP="001B48C0">
      <w:pPr>
        <w:jc w:val="both"/>
        <w:rPr>
          <w:rFonts w:asciiTheme="majorHAnsi" w:hAnsiTheme="majorHAnsi" w:cstheme="majorHAnsi"/>
          <w:sz w:val="10"/>
          <w:szCs w:val="10"/>
        </w:rPr>
      </w:pPr>
    </w:p>
    <w:p w14:paraId="4B55FC9D" w14:textId="02EC17F6" w:rsidR="00562318" w:rsidRPr="001B48C0" w:rsidRDefault="00562318" w:rsidP="001B48C0">
      <w:pPr>
        <w:jc w:val="both"/>
        <w:rPr>
          <w:rFonts w:asciiTheme="majorHAnsi" w:hAnsiTheme="majorHAnsi" w:cstheme="majorHAnsi"/>
          <w:sz w:val="20"/>
          <w:szCs w:val="20"/>
        </w:rPr>
      </w:pPr>
      <w:r w:rsidRPr="001B48C0">
        <w:rPr>
          <w:rFonts w:asciiTheme="majorHAnsi" w:hAnsiTheme="majorHAnsi" w:cstheme="majorHAnsi"/>
          <w:sz w:val="20"/>
          <w:szCs w:val="20"/>
        </w:rPr>
        <w:t>- Goal 3. Ensure healthy lives and promote well-being for all at all ages</w:t>
      </w:r>
    </w:p>
    <w:p w14:paraId="2B472F71" w14:textId="04C0CD34" w:rsidR="00562318" w:rsidRPr="001B48C0" w:rsidRDefault="00562318" w:rsidP="001B48C0">
      <w:pPr>
        <w:jc w:val="both"/>
        <w:rPr>
          <w:rFonts w:asciiTheme="majorHAnsi" w:hAnsiTheme="majorHAnsi" w:cstheme="majorHAnsi"/>
          <w:sz w:val="20"/>
          <w:szCs w:val="20"/>
        </w:rPr>
      </w:pPr>
      <w:r w:rsidRPr="001B48C0">
        <w:rPr>
          <w:rFonts w:asciiTheme="majorHAnsi" w:hAnsiTheme="majorHAnsi" w:cstheme="majorHAnsi"/>
          <w:sz w:val="20"/>
          <w:szCs w:val="20"/>
        </w:rPr>
        <w:t xml:space="preserve">- Goal 7. Ensure access to affordable, reliable, </w:t>
      </w:r>
      <w:proofErr w:type="gramStart"/>
      <w:r w:rsidRPr="001B48C0">
        <w:rPr>
          <w:rFonts w:asciiTheme="majorHAnsi" w:hAnsiTheme="majorHAnsi" w:cstheme="majorHAnsi"/>
          <w:sz w:val="20"/>
          <w:szCs w:val="20"/>
        </w:rPr>
        <w:t>sustainable</w:t>
      </w:r>
      <w:proofErr w:type="gramEnd"/>
      <w:r w:rsidRPr="001B48C0">
        <w:rPr>
          <w:rFonts w:asciiTheme="majorHAnsi" w:hAnsiTheme="majorHAnsi" w:cstheme="majorHAnsi"/>
          <w:sz w:val="20"/>
          <w:szCs w:val="20"/>
        </w:rPr>
        <w:t xml:space="preserve"> and modern energy for all</w:t>
      </w:r>
    </w:p>
    <w:p w14:paraId="7AC605CE" w14:textId="18B99137" w:rsidR="00562318" w:rsidRPr="001B48C0" w:rsidRDefault="00562318" w:rsidP="001B48C0">
      <w:pPr>
        <w:jc w:val="both"/>
        <w:rPr>
          <w:rFonts w:asciiTheme="majorHAnsi" w:hAnsiTheme="majorHAnsi" w:cstheme="majorHAnsi"/>
          <w:sz w:val="20"/>
          <w:szCs w:val="20"/>
        </w:rPr>
      </w:pPr>
      <w:r w:rsidRPr="001B48C0">
        <w:rPr>
          <w:rFonts w:asciiTheme="majorHAnsi" w:hAnsiTheme="majorHAnsi" w:cstheme="majorHAnsi"/>
          <w:sz w:val="20"/>
          <w:szCs w:val="20"/>
        </w:rPr>
        <w:t>- Goal 9. Build resilient infrastructure, promote inclusive and sustainable industrialization and foster innovation</w:t>
      </w:r>
    </w:p>
    <w:p w14:paraId="1924A50D" w14:textId="6A85263A" w:rsidR="009059A7" w:rsidRDefault="00562318" w:rsidP="001B48C0">
      <w:pPr>
        <w:jc w:val="both"/>
        <w:rPr>
          <w:rFonts w:asciiTheme="majorHAnsi" w:hAnsiTheme="majorHAnsi" w:cstheme="majorHAnsi"/>
          <w:sz w:val="20"/>
          <w:szCs w:val="20"/>
        </w:rPr>
      </w:pPr>
      <w:r w:rsidRPr="001B48C0">
        <w:rPr>
          <w:rFonts w:asciiTheme="majorHAnsi" w:hAnsiTheme="majorHAnsi" w:cstheme="majorHAnsi"/>
          <w:sz w:val="20"/>
          <w:szCs w:val="20"/>
        </w:rPr>
        <w:t xml:space="preserve">- Goal 11. Make cities and human settlements inclusive, safe, </w:t>
      </w:r>
      <w:proofErr w:type="gramStart"/>
      <w:r w:rsidRPr="001B48C0">
        <w:rPr>
          <w:rFonts w:asciiTheme="majorHAnsi" w:hAnsiTheme="majorHAnsi" w:cstheme="majorHAnsi"/>
          <w:sz w:val="20"/>
          <w:szCs w:val="20"/>
        </w:rPr>
        <w:t>resilient</w:t>
      </w:r>
      <w:proofErr w:type="gramEnd"/>
      <w:r w:rsidRPr="001B48C0">
        <w:rPr>
          <w:rFonts w:asciiTheme="majorHAnsi" w:hAnsiTheme="majorHAnsi" w:cstheme="majorHAnsi"/>
          <w:sz w:val="20"/>
          <w:szCs w:val="20"/>
        </w:rPr>
        <w:t xml:space="preserve"> and sustainable</w:t>
      </w:r>
    </w:p>
    <w:p w14:paraId="11187217" w14:textId="77777777" w:rsidR="00A67437" w:rsidRPr="0004542B" w:rsidRDefault="00A67437" w:rsidP="001B48C0">
      <w:pPr>
        <w:jc w:val="both"/>
        <w:rPr>
          <w:rFonts w:asciiTheme="majorHAnsi" w:hAnsiTheme="majorHAnsi" w:cstheme="majorHAnsi"/>
          <w:sz w:val="12"/>
          <w:szCs w:val="12"/>
        </w:rPr>
      </w:pPr>
    </w:p>
    <w:p w14:paraId="5C5342C5" w14:textId="77777777" w:rsidR="009059A7" w:rsidRDefault="00871154" w:rsidP="001B48C0">
      <w:pPr>
        <w:jc w:val="both"/>
        <w:rPr>
          <w:rFonts w:asciiTheme="majorHAnsi" w:hAnsiTheme="majorHAnsi" w:cstheme="majorHAnsi"/>
          <w:sz w:val="20"/>
          <w:szCs w:val="20"/>
        </w:rPr>
      </w:pPr>
      <w:r w:rsidRPr="001B48C0">
        <w:rPr>
          <w:rFonts w:asciiTheme="majorHAnsi" w:hAnsiTheme="majorHAnsi" w:cstheme="majorHAnsi"/>
          <w:sz w:val="20"/>
          <w:szCs w:val="20"/>
        </w:rPr>
        <w:t>The four modules, their functionalities and features are explained below:</w:t>
      </w:r>
    </w:p>
    <w:p w14:paraId="34502A55" w14:textId="3424AA64" w:rsidR="0012762A" w:rsidRPr="001B48C0" w:rsidRDefault="0012762A" w:rsidP="001B48C0">
      <w:pPr>
        <w:jc w:val="both"/>
        <w:rPr>
          <w:rFonts w:asciiTheme="majorHAnsi" w:hAnsiTheme="majorHAnsi" w:cstheme="majorHAnsi"/>
          <w:sz w:val="20"/>
          <w:szCs w:val="20"/>
        </w:rPr>
      </w:pPr>
    </w:p>
    <w:p w14:paraId="1AEAF7BE" w14:textId="382AB5BF" w:rsidR="00462989" w:rsidRPr="009059A7" w:rsidRDefault="00462989" w:rsidP="009059A7">
      <w:pPr>
        <w:pStyle w:val="BasicParagraph"/>
        <w:numPr>
          <w:ilvl w:val="0"/>
          <w:numId w:val="2"/>
        </w:numPr>
        <w:jc w:val="both"/>
        <w:rPr>
          <w:rStyle w:val="MainLables"/>
          <w:rFonts w:asciiTheme="majorHAnsi" w:hAnsiTheme="majorHAnsi" w:cstheme="majorHAnsi"/>
          <w:b/>
          <w:bCs/>
          <w:sz w:val="20"/>
          <w:szCs w:val="20"/>
        </w:rPr>
      </w:pPr>
      <w:r w:rsidRPr="009059A7">
        <w:rPr>
          <w:rStyle w:val="MainLables"/>
          <w:rFonts w:asciiTheme="majorHAnsi" w:hAnsiTheme="majorHAnsi" w:cstheme="majorHAnsi"/>
          <w:b/>
          <w:bCs/>
          <w:sz w:val="20"/>
          <w:szCs w:val="20"/>
        </w:rPr>
        <w:t>Electric Vehicle (EV) Charging Module</w:t>
      </w:r>
    </w:p>
    <w:p w14:paraId="35F41D82" w14:textId="0C59774E" w:rsidR="00462989" w:rsidRPr="001B48C0" w:rsidRDefault="00D71B89" w:rsidP="001B48C0">
      <w:pPr>
        <w:pStyle w:val="BasicParagraph"/>
        <w:suppressAutoHyphens/>
        <w:jc w:val="both"/>
        <w:rPr>
          <w:rStyle w:val="MainLables"/>
          <w:rFonts w:asciiTheme="majorHAnsi" w:hAnsiTheme="majorHAnsi" w:cstheme="majorHAnsi"/>
          <w:spacing w:val="1"/>
          <w:sz w:val="20"/>
          <w:szCs w:val="20"/>
        </w:rPr>
      </w:pPr>
      <w:r w:rsidRPr="001B48C0">
        <w:rPr>
          <w:rStyle w:val="MainLables"/>
          <w:rFonts w:asciiTheme="majorHAnsi" w:hAnsiTheme="majorHAnsi" w:cstheme="majorHAnsi"/>
          <w:spacing w:val="1"/>
          <w:sz w:val="20"/>
          <w:szCs w:val="20"/>
        </w:rPr>
        <w:t xml:space="preserve">Electric cars are gaining </w:t>
      </w:r>
      <w:r w:rsidR="00530A57" w:rsidRPr="001B48C0">
        <w:rPr>
          <w:rStyle w:val="MainLables"/>
          <w:rFonts w:asciiTheme="majorHAnsi" w:hAnsiTheme="majorHAnsi" w:cstheme="majorHAnsi"/>
          <w:spacing w:val="1"/>
          <w:sz w:val="20"/>
          <w:szCs w:val="20"/>
        </w:rPr>
        <w:t xml:space="preserve">global </w:t>
      </w:r>
      <w:r w:rsidRPr="001B48C0">
        <w:rPr>
          <w:rStyle w:val="MainLables"/>
          <w:rFonts w:asciiTheme="majorHAnsi" w:hAnsiTheme="majorHAnsi" w:cstheme="majorHAnsi"/>
          <w:spacing w:val="1"/>
          <w:sz w:val="20"/>
          <w:szCs w:val="20"/>
        </w:rPr>
        <w:t>popularity</w:t>
      </w:r>
      <w:r w:rsidR="00530A57" w:rsidRPr="001B48C0">
        <w:rPr>
          <w:rStyle w:val="MainLables"/>
          <w:rFonts w:asciiTheme="majorHAnsi" w:hAnsiTheme="majorHAnsi" w:cstheme="majorHAnsi"/>
          <w:spacing w:val="1"/>
          <w:sz w:val="20"/>
          <w:szCs w:val="20"/>
        </w:rPr>
        <w:t xml:space="preserve"> and are an integral means to creating a green city</w:t>
      </w:r>
      <w:r w:rsidRPr="001B48C0">
        <w:rPr>
          <w:rStyle w:val="MainLables"/>
          <w:rFonts w:asciiTheme="majorHAnsi" w:hAnsiTheme="majorHAnsi" w:cstheme="majorHAnsi"/>
          <w:spacing w:val="1"/>
          <w:sz w:val="20"/>
          <w:szCs w:val="20"/>
        </w:rPr>
        <w:t>. The ability to charge conveniently within the urban realm is key to increasing their widespread use and marries with the aspiration of a new model of distributed energy resources. The solar powered car charging module</w:t>
      </w:r>
      <w:r w:rsidR="00530A57" w:rsidRPr="001B48C0">
        <w:rPr>
          <w:rStyle w:val="MainLables"/>
          <w:rFonts w:asciiTheme="majorHAnsi" w:hAnsiTheme="majorHAnsi" w:cstheme="majorHAnsi"/>
          <w:spacing w:val="1"/>
          <w:sz w:val="20"/>
          <w:szCs w:val="20"/>
        </w:rPr>
        <w:t xml:space="preserve"> addresses the issue of the origin of the power to charge the car is originating by utilising solar power. The module</w:t>
      </w:r>
      <w:r w:rsidRPr="001B48C0">
        <w:rPr>
          <w:rStyle w:val="MainLables"/>
          <w:rFonts w:asciiTheme="majorHAnsi" w:hAnsiTheme="majorHAnsi" w:cstheme="majorHAnsi"/>
          <w:spacing w:val="1"/>
          <w:sz w:val="20"/>
          <w:szCs w:val="20"/>
        </w:rPr>
        <w:t xml:space="preserve"> incorporates a battery to store power and is connected to the grid to exchange excess produced energy or draw from the grid should the module not produce enough electricity.</w:t>
      </w:r>
    </w:p>
    <w:p w14:paraId="0051D4E5" w14:textId="77777777" w:rsidR="00530A57" w:rsidRPr="001B48C0" w:rsidRDefault="00530A57" w:rsidP="001B48C0">
      <w:pPr>
        <w:pStyle w:val="BasicParagraph"/>
        <w:jc w:val="both"/>
        <w:rPr>
          <w:rStyle w:val="MainLables"/>
          <w:rFonts w:asciiTheme="majorHAnsi" w:hAnsiTheme="majorHAnsi" w:cstheme="majorHAnsi"/>
          <w:sz w:val="20"/>
          <w:szCs w:val="20"/>
        </w:rPr>
      </w:pPr>
    </w:p>
    <w:p w14:paraId="6997E92E" w14:textId="2B2C3DED" w:rsidR="00D71B89" w:rsidRPr="001B48C0" w:rsidRDefault="00530A57" w:rsidP="001B48C0">
      <w:pPr>
        <w:pStyle w:val="BasicParagraph"/>
        <w:jc w:val="both"/>
        <w:rPr>
          <w:rStyle w:val="MainLables"/>
          <w:rFonts w:asciiTheme="majorHAnsi" w:hAnsiTheme="majorHAnsi" w:cstheme="majorHAnsi"/>
          <w:sz w:val="20"/>
          <w:szCs w:val="20"/>
        </w:rPr>
      </w:pPr>
      <w:r w:rsidRPr="001B48C0">
        <w:rPr>
          <w:rStyle w:val="MainLables"/>
          <w:rFonts w:asciiTheme="majorHAnsi" w:hAnsiTheme="majorHAnsi" w:cstheme="majorHAnsi"/>
          <w:sz w:val="20"/>
          <w:szCs w:val="20"/>
        </w:rPr>
        <w:t>Estimated Annual</w:t>
      </w:r>
      <w:r w:rsidR="00AE30F1">
        <w:rPr>
          <w:rStyle w:val="MainLables"/>
          <w:rFonts w:asciiTheme="majorHAnsi" w:hAnsiTheme="majorHAnsi" w:cstheme="majorHAnsi"/>
          <w:sz w:val="20"/>
          <w:szCs w:val="20"/>
        </w:rPr>
        <w:t xml:space="preserve"> Energy</w:t>
      </w:r>
      <w:r w:rsidRPr="001B48C0">
        <w:rPr>
          <w:rStyle w:val="MainLables"/>
          <w:rFonts w:asciiTheme="majorHAnsi" w:hAnsiTheme="majorHAnsi" w:cstheme="majorHAnsi"/>
          <w:sz w:val="20"/>
          <w:szCs w:val="20"/>
        </w:rPr>
        <w:t xml:space="preserve"> </w:t>
      </w:r>
      <w:r w:rsidR="00AE30F1">
        <w:rPr>
          <w:rStyle w:val="MainLables"/>
          <w:rFonts w:asciiTheme="majorHAnsi" w:hAnsiTheme="majorHAnsi" w:cstheme="majorHAnsi"/>
          <w:sz w:val="20"/>
          <w:szCs w:val="20"/>
        </w:rPr>
        <w:t>Production</w:t>
      </w:r>
      <w:r w:rsidRPr="001B48C0">
        <w:rPr>
          <w:rStyle w:val="MainLables"/>
          <w:rFonts w:asciiTheme="majorHAnsi" w:hAnsiTheme="majorHAnsi" w:cstheme="majorHAnsi"/>
          <w:sz w:val="20"/>
          <w:szCs w:val="20"/>
        </w:rPr>
        <w:t xml:space="preserve"> (per Module) </w:t>
      </w:r>
      <w:r w:rsidR="00D71B89" w:rsidRPr="001B48C0">
        <w:rPr>
          <w:rStyle w:val="MainLables"/>
          <w:rFonts w:asciiTheme="majorHAnsi" w:hAnsiTheme="majorHAnsi" w:cstheme="majorHAnsi"/>
          <w:sz w:val="20"/>
          <w:szCs w:val="20"/>
        </w:rPr>
        <w:t>7361.43 MWh</w:t>
      </w:r>
    </w:p>
    <w:p w14:paraId="06AD5C5E" w14:textId="77777777" w:rsidR="00D71B89" w:rsidRPr="001B48C0" w:rsidRDefault="00D71B89" w:rsidP="001B48C0">
      <w:pPr>
        <w:jc w:val="both"/>
        <w:rPr>
          <w:rFonts w:asciiTheme="majorHAnsi" w:hAnsiTheme="majorHAnsi" w:cstheme="majorHAnsi"/>
          <w:sz w:val="20"/>
          <w:szCs w:val="20"/>
        </w:rPr>
      </w:pPr>
    </w:p>
    <w:p w14:paraId="66FDACDF" w14:textId="04281413" w:rsidR="00D71B89" w:rsidRPr="00AE30F1" w:rsidRDefault="00D71B89" w:rsidP="009059A7">
      <w:pPr>
        <w:pStyle w:val="BasicParagraph"/>
        <w:numPr>
          <w:ilvl w:val="0"/>
          <w:numId w:val="2"/>
        </w:numPr>
        <w:jc w:val="both"/>
        <w:rPr>
          <w:rStyle w:val="MainLables"/>
          <w:rFonts w:asciiTheme="majorHAnsi" w:hAnsiTheme="majorHAnsi" w:cstheme="majorHAnsi"/>
          <w:b/>
          <w:bCs/>
          <w:sz w:val="20"/>
          <w:szCs w:val="20"/>
        </w:rPr>
      </w:pPr>
      <w:r w:rsidRPr="00AE30F1">
        <w:rPr>
          <w:rStyle w:val="MainLables"/>
          <w:rFonts w:asciiTheme="majorHAnsi" w:hAnsiTheme="majorHAnsi" w:cstheme="majorHAnsi"/>
          <w:b/>
          <w:bCs/>
          <w:sz w:val="20"/>
          <w:szCs w:val="20"/>
        </w:rPr>
        <w:t>Electric Bike Charging Module</w:t>
      </w:r>
    </w:p>
    <w:p w14:paraId="471A5AE5" w14:textId="2206FDD9" w:rsidR="00D71B89" w:rsidRPr="001B48C0" w:rsidRDefault="00D71B89" w:rsidP="00AE30F1">
      <w:pPr>
        <w:pStyle w:val="BasicParagraph"/>
        <w:suppressAutoHyphens/>
        <w:jc w:val="both"/>
        <w:rPr>
          <w:rStyle w:val="MainLables"/>
          <w:rFonts w:asciiTheme="majorHAnsi" w:hAnsiTheme="majorHAnsi" w:cstheme="majorHAnsi"/>
          <w:spacing w:val="1"/>
          <w:sz w:val="20"/>
          <w:szCs w:val="20"/>
        </w:rPr>
      </w:pPr>
      <w:r w:rsidRPr="001B48C0">
        <w:rPr>
          <w:rStyle w:val="MainLables"/>
          <w:rFonts w:asciiTheme="majorHAnsi" w:hAnsiTheme="majorHAnsi" w:cstheme="majorHAnsi"/>
          <w:spacing w:val="1"/>
          <w:sz w:val="20"/>
          <w:szCs w:val="20"/>
        </w:rPr>
        <w:t xml:space="preserve">Electric Bikes provide an effective means of localised city transportation for all generations and all fitness levels. </w:t>
      </w:r>
      <w:r w:rsidR="00AE30F1">
        <w:rPr>
          <w:rStyle w:val="MainLables"/>
          <w:rFonts w:asciiTheme="majorHAnsi" w:hAnsiTheme="majorHAnsi" w:cstheme="majorHAnsi"/>
          <w:spacing w:val="1"/>
          <w:sz w:val="20"/>
          <w:szCs w:val="20"/>
        </w:rPr>
        <w:t xml:space="preserve">With Mannheim developing its cycle network, this will provide a green solution for urban transport in the future. </w:t>
      </w:r>
      <w:r w:rsidRPr="001B48C0">
        <w:rPr>
          <w:rStyle w:val="MainLables"/>
          <w:rFonts w:asciiTheme="majorHAnsi" w:hAnsiTheme="majorHAnsi" w:cstheme="majorHAnsi"/>
          <w:spacing w:val="1"/>
          <w:sz w:val="20"/>
          <w:szCs w:val="20"/>
        </w:rPr>
        <w:t>There are currently very limited or non-existent public charging facilities for electric bikes. We therefore propose a solar powered electric bike charging station which enables bikes to be charged whilst locked up. The module incorporates a battery to store power and is connected to the grid to exchange excess produced energy or draw from the grid if necessary.</w:t>
      </w:r>
    </w:p>
    <w:p w14:paraId="6819D4EF" w14:textId="77777777" w:rsidR="009059A7" w:rsidRDefault="009059A7" w:rsidP="00AE30F1">
      <w:pPr>
        <w:pStyle w:val="BasicParagraph"/>
        <w:jc w:val="both"/>
        <w:rPr>
          <w:rStyle w:val="MainLables"/>
          <w:rFonts w:asciiTheme="majorHAnsi" w:hAnsiTheme="majorHAnsi" w:cstheme="majorHAnsi"/>
          <w:sz w:val="20"/>
          <w:szCs w:val="20"/>
        </w:rPr>
      </w:pPr>
    </w:p>
    <w:p w14:paraId="6E8DCD5B" w14:textId="1849F3C7" w:rsidR="00AE30F1" w:rsidRPr="001B48C0" w:rsidRDefault="00AE30F1" w:rsidP="00AE30F1">
      <w:pPr>
        <w:pStyle w:val="BasicParagraph"/>
        <w:jc w:val="both"/>
        <w:rPr>
          <w:rStyle w:val="MainLables"/>
          <w:rFonts w:asciiTheme="majorHAnsi" w:hAnsiTheme="majorHAnsi" w:cstheme="majorHAnsi"/>
          <w:sz w:val="20"/>
          <w:szCs w:val="20"/>
        </w:rPr>
      </w:pPr>
      <w:r w:rsidRPr="001B48C0">
        <w:rPr>
          <w:rStyle w:val="MainLables"/>
          <w:rFonts w:asciiTheme="majorHAnsi" w:hAnsiTheme="majorHAnsi" w:cstheme="majorHAnsi"/>
          <w:sz w:val="20"/>
          <w:szCs w:val="20"/>
        </w:rPr>
        <w:t>Estimated Annual</w:t>
      </w:r>
      <w:r>
        <w:rPr>
          <w:rStyle w:val="MainLables"/>
          <w:rFonts w:asciiTheme="majorHAnsi" w:hAnsiTheme="majorHAnsi" w:cstheme="majorHAnsi"/>
          <w:sz w:val="20"/>
          <w:szCs w:val="20"/>
        </w:rPr>
        <w:t xml:space="preserve"> Energy</w:t>
      </w:r>
      <w:r w:rsidRPr="001B48C0">
        <w:rPr>
          <w:rStyle w:val="MainLables"/>
          <w:rFonts w:asciiTheme="majorHAnsi" w:hAnsiTheme="majorHAnsi" w:cstheme="majorHAnsi"/>
          <w:sz w:val="20"/>
          <w:szCs w:val="20"/>
        </w:rPr>
        <w:t xml:space="preserve"> </w:t>
      </w:r>
      <w:r>
        <w:rPr>
          <w:rStyle w:val="MainLables"/>
          <w:rFonts w:asciiTheme="majorHAnsi" w:hAnsiTheme="majorHAnsi" w:cstheme="majorHAnsi"/>
          <w:sz w:val="20"/>
          <w:szCs w:val="20"/>
        </w:rPr>
        <w:t>Production</w:t>
      </w:r>
      <w:r w:rsidRPr="001B48C0">
        <w:rPr>
          <w:rStyle w:val="MainLables"/>
          <w:rFonts w:asciiTheme="majorHAnsi" w:hAnsiTheme="majorHAnsi" w:cstheme="majorHAnsi"/>
          <w:sz w:val="20"/>
          <w:szCs w:val="20"/>
        </w:rPr>
        <w:t xml:space="preserve"> (per Module) 7361.43 MWh</w:t>
      </w:r>
    </w:p>
    <w:p w14:paraId="54DB2942" w14:textId="05014833" w:rsidR="0012762A" w:rsidRPr="001B48C0" w:rsidRDefault="0012762A" w:rsidP="001B48C0">
      <w:pPr>
        <w:jc w:val="both"/>
        <w:rPr>
          <w:rFonts w:asciiTheme="majorHAnsi" w:hAnsiTheme="majorHAnsi" w:cstheme="majorHAnsi"/>
          <w:sz w:val="20"/>
          <w:szCs w:val="20"/>
        </w:rPr>
      </w:pPr>
      <w:r w:rsidRPr="001B48C0">
        <w:rPr>
          <w:rFonts w:asciiTheme="majorHAnsi" w:hAnsiTheme="majorHAnsi" w:cstheme="majorHAnsi"/>
          <w:sz w:val="20"/>
          <w:szCs w:val="20"/>
        </w:rPr>
        <w:t xml:space="preserve"> </w:t>
      </w:r>
    </w:p>
    <w:p w14:paraId="4B5BAF74" w14:textId="2D5397D8" w:rsidR="00AE30F1" w:rsidRPr="00AE30F1" w:rsidRDefault="00D71B89" w:rsidP="009059A7">
      <w:pPr>
        <w:pStyle w:val="BasicParagraph"/>
        <w:numPr>
          <w:ilvl w:val="0"/>
          <w:numId w:val="2"/>
        </w:numPr>
        <w:jc w:val="both"/>
        <w:rPr>
          <w:rStyle w:val="MainLables"/>
          <w:rFonts w:asciiTheme="majorHAnsi" w:hAnsiTheme="majorHAnsi" w:cstheme="majorHAnsi"/>
          <w:b/>
          <w:bCs/>
          <w:sz w:val="20"/>
          <w:szCs w:val="20"/>
        </w:rPr>
      </w:pPr>
      <w:r w:rsidRPr="00AE30F1">
        <w:rPr>
          <w:rStyle w:val="MainLables"/>
          <w:rFonts w:asciiTheme="majorHAnsi" w:hAnsiTheme="majorHAnsi" w:cstheme="majorHAnsi"/>
          <w:b/>
          <w:bCs/>
          <w:sz w:val="20"/>
          <w:szCs w:val="20"/>
        </w:rPr>
        <w:t>Urban Experience Module</w:t>
      </w:r>
    </w:p>
    <w:p w14:paraId="67D3FE7F" w14:textId="4260EA0F" w:rsidR="00D71B89" w:rsidRPr="001B48C0" w:rsidRDefault="00D71B89" w:rsidP="001B48C0">
      <w:pPr>
        <w:pStyle w:val="BasicParagraph"/>
        <w:suppressAutoHyphens/>
        <w:jc w:val="both"/>
        <w:rPr>
          <w:rStyle w:val="MainLables"/>
          <w:rFonts w:asciiTheme="majorHAnsi" w:hAnsiTheme="majorHAnsi" w:cstheme="majorHAnsi"/>
          <w:spacing w:val="1"/>
          <w:sz w:val="20"/>
          <w:szCs w:val="20"/>
        </w:rPr>
      </w:pPr>
      <w:r w:rsidRPr="001B48C0">
        <w:rPr>
          <w:rStyle w:val="MainLables"/>
          <w:rFonts w:asciiTheme="majorHAnsi" w:hAnsiTheme="majorHAnsi" w:cstheme="majorHAnsi"/>
          <w:spacing w:val="1"/>
          <w:sz w:val="20"/>
          <w:szCs w:val="20"/>
        </w:rPr>
        <w:t xml:space="preserve">The Urban Experience Module integrates human scale public amenities that </w:t>
      </w:r>
      <w:r w:rsidR="00A7008A" w:rsidRPr="001B48C0">
        <w:rPr>
          <w:rStyle w:val="MainLables"/>
          <w:rFonts w:asciiTheme="majorHAnsi" w:hAnsiTheme="majorHAnsi" w:cstheme="majorHAnsi"/>
          <w:spacing w:val="1"/>
          <w:sz w:val="20"/>
          <w:szCs w:val="20"/>
        </w:rPr>
        <w:t>self-sustain</w:t>
      </w:r>
      <w:r w:rsidRPr="001B48C0">
        <w:rPr>
          <w:rStyle w:val="MainLables"/>
          <w:rFonts w:asciiTheme="majorHAnsi" w:hAnsiTheme="majorHAnsi" w:cstheme="majorHAnsi"/>
          <w:spacing w:val="1"/>
          <w:sz w:val="20"/>
          <w:szCs w:val="20"/>
        </w:rPr>
        <w:t xml:space="preserve"> and contribute to Mannheim’s distributed energy infrastructure, whilst providing safety, recreation areas and public </w:t>
      </w:r>
      <w:r w:rsidR="00A7008A" w:rsidRPr="001B48C0">
        <w:rPr>
          <w:rStyle w:val="MainLables"/>
          <w:rFonts w:asciiTheme="majorHAnsi" w:hAnsiTheme="majorHAnsi" w:cstheme="majorHAnsi"/>
          <w:spacing w:val="1"/>
          <w:sz w:val="20"/>
          <w:szCs w:val="20"/>
        </w:rPr>
        <w:t>amenities</w:t>
      </w:r>
      <w:r w:rsidRPr="001B48C0">
        <w:rPr>
          <w:rStyle w:val="MainLables"/>
          <w:rFonts w:asciiTheme="majorHAnsi" w:hAnsiTheme="majorHAnsi" w:cstheme="majorHAnsi"/>
          <w:spacing w:val="1"/>
          <w:sz w:val="20"/>
          <w:szCs w:val="20"/>
        </w:rPr>
        <w:t xml:space="preserve">. A solar lamp unique to Mannheim provides illumination, increasing public safety. A solar bench with integrated USB </w:t>
      </w:r>
      <w:r w:rsidR="00A7008A" w:rsidRPr="001B48C0">
        <w:rPr>
          <w:rStyle w:val="MainLables"/>
          <w:rFonts w:asciiTheme="majorHAnsi" w:hAnsiTheme="majorHAnsi" w:cstheme="majorHAnsi"/>
          <w:spacing w:val="1"/>
          <w:sz w:val="20"/>
          <w:szCs w:val="20"/>
        </w:rPr>
        <w:t>chargers provides</w:t>
      </w:r>
      <w:r w:rsidRPr="001B48C0">
        <w:rPr>
          <w:rStyle w:val="MainLables"/>
          <w:rFonts w:asciiTheme="majorHAnsi" w:hAnsiTheme="majorHAnsi" w:cstheme="majorHAnsi"/>
          <w:spacing w:val="1"/>
          <w:sz w:val="20"/>
          <w:szCs w:val="20"/>
        </w:rPr>
        <w:t xml:space="preserve"> a sheltered space for relaxation and mobile device charging. Two typologies of bin, a composting bin and recycling bin have been designed to provide a sustainable waste management solution for the area. </w:t>
      </w:r>
    </w:p>
    <w:p w14:paraId="7D160E2F" w14:textId="77777777" w:rsidR="00AE30F1" w:rsidRDefault="00AE30F1" w:rsidP="001B48C0">
      <w:pPr>
        <w:pStyle w:val="BasicParagraph"/>
        <w:jc w:val="both"/>
        <w:rPr>
          <w:rStyle w:val="MainLables"/>
          <w:rFonts w:asciiTheme="majorHAnsi" w:hAnsiTheme="majorHAnsi" w:cstheme="majorHAnsi"/>
          <w:sz w:val="20"/>
          <w:szCs w:val="20"/>
        </w:rPr>
      </w:pPr>
    </w:p>
    <w:p w14:paraId="6278FA35" w14:textId="6846BEE4" w:rsidR="00D71B89" w:rsidRPr="001B48C0" w:rsidRDefault="00AE30F1" w:rsidP="001B48C0">
      <w:pPr>
        <w:pStyle w:val="BasicParagraph"/>
        <w:jc w:val="both"/>
        <w:rPr>
          <w:rStyle w:val="MainLables"/>
          <w:rFonts w:asciiTheme="majorHAnsi" w:hAnsiTheme="majorHAnsi" w:cstheme="majorHAnsi"/>
          <w:sz w:val="20"/>
          <w:szCs w:val="20"/>
        </w:rPr>
      </w:pPr>
      <w:r w:rsidRPr="001B48C0">
        <w:rPr>
          <w:rStyle w:val="MainLables"/>
          <w:rFonts w:asciiTheme="majorHAnsi" w:hAnsiTheme="majorHAnsi" w:cstheme="majorHAnsi"/>
          <w:sz w:val="20"/>
          <w:szCs w:val="20"/>
        </w:rPr>
        <w:t>Estimated Annual</w:t>
      </w:r>
      <w:r>
        <w:rPr>
          <w:rStyle w:val="MainLables"/>
          <w:rFonts w:asciiTheme="majorHAnsi" w:hAnsiTheme="majorHAnsi" w:cstheme="majorHAnsi"/>
          <w:sz w:val="20"/>
          <w:szCs w:val="20"/>
        </w:rPr>
        <w:t xml:space="preserve"> Energy</w:t>
      </w:r>
      <w:r w:rsidRPr="001B48C0">
        <w:rPr>
          <w:rStyle w:val="MainLables"/>
          <w:rFonts w:asciiTheme="majorHAnsi" w:hAnsiTheme="majorHAnsi" w:cstheme="majorHAnsi"/>
          <w:sz w:val="20"/>
          <w:szCs w:val="20"/>
        </w:rPr>
        <w:t xml:space="preserve"> </w:t>
      </w:r>
      <w:r>
        <w:rPr>
          <w:rStyle w:val="MainLables"/>
          <w:rFonts w:asciiTheme="majorHAnsi" w:hAnsiTheme="majorHAnsi" w:cstheme="majorHAnsi"/>
          <w:sz w:val="20"/>
          <w:szCs w:val="20"/>
        </w:rPr>
        <w:t>Production</w:t>
      </w:r>
      <w:r w:rsidRPr="001B48C0">
        <w:rPr>
          <w:rStyle w:val="MainLables"/>
          <w:rFonts w:asciiTheme="majorHAnsi" w:hAnsiTheme="majorHAnsi" w:cstheme="majorHAnsi"/>
          <w:sz w:val="20"/>
          <w:szCs w:val="20"/>
        </w:rPr>
        <w:t xml:space="preserve"> </w:t>
      </w:r>
      <w:r w:rsidR="00D71B89" w:rsidRPr="001B48C0">
        <w:rPr>
          <w:rStyle w:val="MainLables"/>
          <w:rFonts w:asciiTheme="majorHAnsi" w:hAnsiTheme="majorHAnsi" w:cstheme="majorHAnsi"/>
          <w:sz w:val="20"/>
          <w:szCs w:val="20"/>
        </w:rPr>
        <w:t xml:space="preserve">(Per </w:t>
      </w:r>
      <w:r w:rsidRPr="001B48C0">
        <w:rPr>
          <w:rStyle w:val="MainLables"/>
          <w:rFonts w:asciiTheme="majorHAnsi" w:hAnsiTheme="majorHAnsi" w:cstheme="majorHAnsi"/>
          <w:sz w:val="20"/>
          <w:szCs w:val="20"/>
        </w:rPr>
        <w:t>Lamppost</w:t>
      </w:r>
      <w:r>
        <w:rPr>
          <w:rStyle w:val="MainLables"/>
          <w:rFonts w:asciiTheme="majorHAnsi" w:hAnsiTheme="majorHAnsi" w:cstheme="majorHAnsi"/>
          <w:sz w:val="20"/>
          <w:szCs w:val="20"/>
        </w:rPr>
        <w:t xml:space="preserve">) </w:t>
      </w:r>
      <w:r w:rsidR="00D71B89" w:rsidRPr="001B48C0">
        <w:rPr>
          <w:rStyle w:val="MainLables"/>
          <w:rFonts w:asciiTheme="majorHAnsi" w:hAnsiTheme="majorHAnsi" w:cstheme="majorHAnsi"/>
          <w:sz w:val="20"/>
          <w:szCs w:val="20"/>
        </w:rPr>
        <w:t>292 MWh</w:t>
      </w:r>
    </w:p>
    <w:p w14:paraId="50318243" w14:textId="5F205C86" w:rsidR="00D71B89" w:rsidRPr="001B48C0" w:rsidRDefault="00AE30F1" w:rsidP="001B48C0">
      <w:pPr>
        <w:pStyle w:val="BasicParagraph"/>
        <w:jc w:val="both"/>
        <w:rPr>
          <w:rStyle w:val="MainLables"/>
          <w:rFonts w:asciiTheme="majorHAnsi" w:hAnsiTheme="majorHAnsi" w:cstheme="majorHAnsi"/>
          <w:sz w:val="20"/>
          <w:szCs w:val="20"/>
        </w:rPr>
      </w:pPr>
      <w:r w:rsidRPr="001B48C0">
        <w:rPr>
          <w:rStyle w:val="MainLables"/>
          <w:rFonts w:asciiTheme="majorHAnsi" w:hAnsiTheme="majorHAnsi" w:cstheme="majorHAnsi"/>
          <w:sz w:val="20"/>
          <w:szCs w:val="20"/>
        </w:rPr>
        <w:t>Estimated Annual</w:t>
      </w:r>
      <w:r>
        <w:rPr>
          <w:rStyle w:val="MainLables"/>
          <w:rFonts w:asciiTheme="majorHAnsi" w:hAnsiTheme="majorHAnsi" w:cstheme="majorHAnsi"/>
          <w:sz w:val="20"/>
          <w:szCs w:val="20"/>
        </w:rPr>
        <w:t xml:space="preserve"> Energy</w:t>
      </w:r>
      <w:r w:rsidRPr="001B48C0">
        <w:rPr>
          <w:rStyle w:val="MainLables"/>
          <w:rFonts w:asciiTheme="majorHAnsi" w:hAnsiTheme="majorHAnsi" w:cstheme="majorHAnsi"/>
          <w:sz w:val="20"/>
          <w:szCs w:val="20"/>
        </w:rPr>
        <w:t xml:space="preserve"> </w:t>
      </w:r>
      <w:r>
        <w:rPr>
          <w:rStyle w:val="MainLables"/>
          <w:rFonts w:asciiTheme="majorHAnsi" w:hAnsiTheme="majorHAnsi" w:cstheme="majorHAnsi"/>
          <w:sz w:val="20"/>
          <w:szCs w:val="20"/>
        </w:rPr>
        <w:t>Production</w:t>
      </w:r>
      <w:r w:rsidRPr="001B48C0">
        <w:rPr>
          <w:rStyle w:val="MainLables"/>
          <w:rFonts w:asciiTheme="majorHAnsi" w:hAnsiTheme="majorHAnsi" w:cstheme="majorHAnsi"/>
          <w:sz w:val="20"/>
          <w:szCs w:val="20"/>
        </w:rPr>
        <w:t xml:space="preserve"> </w:t>
      </w:r>
      <w:r w:rsidR="00D71B89" w:rsidRPr="001B48C0">
        <w:rPr>
          <w:rStyle w:val="MainLables"/>
          <w:rFonts w:asciiTheme="majorHAnsi" w:hAnsiTheme="majorHAnsi" w:cstheme="majorHAnsi"/>
          <w:sz w:val="20"/>
          <w:szCs w:val="20"/>
        </w:rPr>
        <w:t>(Per Bin) 215 MWh</w:t>
      </w:r>
    </w:p>
    <w:p w14:paraId="6613BDC8" w14:textId="54500310" w:rsidR="00D71B89" w:rsidRPr="001B48C0" w:rsidRDefault="00AE30F1" w:rsidP="001B48C0">
      <w:pPr>
        <w:pStyle w:val="BasicParagraph"/>
        <w:jc w:val="both"/>
        <w:rPr>
          <w:rStyle w:val="MainLables"/>
          <w:rFonts w:asciiTheme="majorHAnsi" w:hAnsiTheme="majorHAnsi" w:cstheme="majorHAnsi"/>
          <w:sz w:val="20"/>
          <w:szCs w:val="20"/>
        </w:rPr>
      </w:pPr>
      <w:r w:rsidRPr="001B48C0">
        <w:rPr>
          <w:rStyle w:val="MainLables"/>
          <w:rFonts w:asciiTheme="majorHAnsi" w:hAnsiTheme="majorHAnsi" w:cstheme="majorHAnsi"/>
          <w:sz w:val="20"/>
          <w:szCs w:val="20"/>
        </w:rPr>
        <w:t>Estimated Annual</w:t>
      </w:r>
      <w:r>
        <w:rPr>
          <w:rStyle w:val="MainLables"/>
          <w:rFonts w:asciiTheme="majorHAnsi" w:hAnsiTheme="majorHAnsi" w:cstheme="majorHAnsi"/>
          <w:sz w:val="20"/>
          <w:szCs w:val="20"/>
        </w:rPr>
        <w:t xml:space="preserve"> Energy</w:t>
      </w:r>
      <w:r w:rsidRPr="001B48C0">
        <w:rPr>
          <w:rStyle w:val="MainLables"/>
          <w:rFonts w:asciiTheme="majorHAnsi" w:hAnsiTheme="majorHAnsi" w:cstheme="majorHAnsi"/>
          <w:sz w:val="20"/>
          <w:szCs w:val="20"/>
        </w:rPr>
        <w:t xml:space="preserve"> </w:t>
      </w:r>
      <w:r>
        <w:rPr>
          <w:rStyle w:val="MainLables"/>
          <w:rFonts w:asciiTheme="majorHAnsi" w:hAnsiTheme="majorHAnsi" w:cstheme="majorHAnsi"/>
          <w:sz w:val="20"/>
          <w:szCs w:val="20"/>
        </w:rPr>
        <w:t>Production</w:t>
      </w:r>
      <w:r w:rsidRPr="001B48C0">
        <w:rPr>
          <w:rStyle w:val="MainLables"/>
          <w:rFonts w:asciiTheme="majorHAnsi" w:hAnsiTheme="majorHAnsi" w:cstheme="majorHAnsi"/>
          <w:sz w:val="20"/>
          <w:szCs w:val="20"/>
        </w:rPr>
        <w:t xml:space="preserve"> </w:t>
      </w:r>
      <w:r w:rsidR="00D71B89" w:rsidRPr="001B48C0">
        <w:rPr>
          <w:rStyle w:val="MainLables"/>
          <w:rFonts w:asciiTheme="majorHAnsi" w:hAnsiTheme="majorHAnsi" w:cstheme="majorHAnsi"/>
          <w:sz w:val="20"/>
          <w:szCs w:val="20"/>
        </w:rPr>
        <w:t>(Per Bench) 2627 MWh</w:t>
      </w:r>
    </w:p>
    <w:p w14:paraId="226663C0" w14:textId="77777777" w:rsidR="009059A7" w:rsidRDefault="009059A7" w:rsidP="001B48C0">
      <w:pPr>
        <w:pStyle w:val="BasicParagraph"/>
        <w:jc w:val="both"/>
        <w:rPr>
          <w:rStyle w:val="MainLables"/>
          <w:rFonts w:asciiTheme="majorHAnsi" w:hAnsiTheme="majorHAnsi" w:cstheme="majorHAnsi"/>
          <w:b/>
          <w:bCs/>
          <w:sz w:val="20"/>
          <w:szCs w:val="20"/>
        </w:rPr>
      </w:pPr>
    </w:p>
    <w:p w14:paraId="5E0845E3" w14:textId="54A3503C" w:rsidR="00AE30F1" w:rsidRPr="00AE30F1" w:rsidRDefault="00D71B89" w:rsidP="009059A7">
      <w:pPr>
        <w:pStyle w:val="BasicParagraph"/>
        <w:numPr>
          <w:ilvl w:val="0"/>
          <w:numId w:val="2"/>
        </w:numPr>
        <w:jc w:val="both"/>
        <w:rPr>
          <w:rStyle w:val="MainLables"/>
          <w:rFonts w:asciiTheme="majorHAnsi" w:hAnsiTheme="majorHAnsi" w:cstheme="majorHAnsi"/>
          <w:b/>
          <w:bCs/>
          <w:sz w:val="20"/>
          <w:szCs w:val="20"/>
        </w:rPr>
      </w:pPr>
      <w:r w:rsidRPr="00AE30F1">
        <w:rPr>
          <w:rStyle w:val="MainLables"/>
          <w:rFonts w:asciiTheme="majorHAnsi" w:hAnsiTheme="majorHAnsi" w:cstheme="majorHAnsi"/>
          <w:b/>
          <w:bCs/>
          <w:sz w:val="20"/>
          <w:szCs w:val="20"/>
        </w:rPr>
        <w:t>Solar Cooled Hydro Module</w:t>
      </w:r>
    </w:p>
    <w:p w14:paraId="4977C150" w14:textId="5FABB95F" w:rsidR="00D71B89" w:rsidRPr="001B48C0" w:rsidRDefault="00D71B89" w:rsidP="001B48C0">
      <w:pPr>
        <w:pStyle w:val="BasicParagraph"/>
        <w:suppressAutoHyphens/>
        <w:jc w:val="both"/>
        <w:rPr>
          <w:rStyle w:val="MainLables"/>
          <w:rFonts w:asciiTheme="majorHAnsi" w:hAnsiTheme="majorHAnsi" w:cstheme="majorHAnsi"/>
          <w:spacing w:val="1"/>
          <w:sz w:val="20"/>
          <w:szCs w:val="20"/>
        </w:rPr>
      </w:pPr>
      <w:r w:rsidRPr="001B48C0">
        <w:rPr>
          <w:rStyle w:val="MainLables"/>
          <w:rFonts w:asciiTheme="majorHAnsi" w:hAnsiTheme="majorHAnsi" w:cstheme="majorHAnsi"/>
          <w:spacing w:val="1"/>
          <w:sz w:val="20"/>
          <w:szCs w:val="20"/>
        </w:rPr>
        <w:t xml:space="preserve">The Solar Cooled Hydro Module seeks to capitalise on the existing water bodies proposed on the site, and the opportunity for additional ones to be placed. The terraced periphery of the lakes increases water </w:t>
      </w:r>
      <w:r w:rsidR="00A7008A" w:rsidRPr="001B48C0">
        <w:rPr>
          <w:rStyle w:val="MainLables"/>
          <w:rFonts w:asciiTheme="majorHAnsi" w:hAnsiTheme="majorHAnsi" w:cstheme="majorHAnsi"/>
          <w:spacing w:val="1"/>
          <w:sz w:val="20"/>
          <w:szCs w:val="20"/>
        </w:rPr>
        <w:t>capture and</w:t>
      </w:r>
      <w:r w:rsidRPr="001B48C0">
        <w:rPr>
          <w:rStyle w:val="MainLables"/>
          <w:rFonts w:asciiTheme="majorHAnsi" w:hAnsiTheme="majorHAnsi" w:cstheme="majorHAnsi"/>
          <w:spacing w:val="1"/>
          <w:sz w:val="20"/>
          <w:szCs w:val="20"/>
        </w:rPr>
        <w:t xml:space="preserve"> surface drainage for the surrounding areas whilst providing waterfront recreation and relaxation areas in warmer months. The solar panels on the surface of the water reduce evaporation whilst using the water body to retain a cooler temperature, thus increasing efficiency. Exercise bikes promote healthy living and vitality within Mannheim, whilst harnessing this energy to power </w:t>
      </w:r>
      <w:r w:rsidR="00A7008A" w:rsidRPr="001B48C0">
        <w:rPr>
          <w:rStyle w:val="MainLables"/>
          <w:rFonts w:asciiTheme="majorHAnsi" w:hAnsiTheme="majorHAnsi" w:cstheme="majorHAnsi"/>
          <w:spacing w:val="1"/>
          <w:sz w:val="20"/>
          <w:szCs w:val="20"/>
        </w:rPr>
        <w:t>lampposts</w:t>
      </w:r>
      <w:r w:rsidRPr="001B48C0">
        <w:rPr>
          <w:rStyle w:val="MainLables"/>
          <w:rFonts w:asciiTheme="majorHAnsi" w:hAnsiTheme="majorHAnsi" w:cstheme="majorHAnsi"/>
          <w:spacing w:val="1"/>
          <w:sz w:val="20"/>
          <w:szCs w:val="20"/>
        </w:rPr>
        <w:t xml:space="preserve"> or be fed into the grid.</w:t>
      </w:r>
    </w:p>
    <w:p w14:paraId="58204011" w14:textId="77777777" w:rsidR="00AE30F1" w:rsidRDefault="00AE30F1" w:rsidP="001B48C0">
      <w:pPr>
        <w:pStyle w:val="BasicParagraph"/>
        <w:jc w:val="both"/>
        <w:rPr>
          <w:rStyle w:val="MainLables"/>
          <w:rFonts w:asciiTheme="majorHAnsi" w:hAnsiTheme="majorHAnsi" w:cstheme="majorHAnsi"/>
          <w:sz w:val="20"/>
          <w:szCs w:val="20"/>
        </w:rPr>
      </w:pPr>
    </w:p>
    <w:p w14:paraId="43383E63" w14:textId="6D0AF32F" w:rsidR="00D71B89" w:rsidRPr="001B48C0" w:rsidRDefault="00AE30F1" w:rsidP="001B48C0">
      <w:pPr>
        <w:pStyle w:val="BasicParagraph"/>
        <w:jc w:val="both"/>
        <w:rPr>
          <w:rStyle w:val="MainLables"/>
          <w:rFonts w:asciiTheme="majorHAnsi" w:hAnsiTheme="majorHAnsi" w:cstheme="majorHAnsi"/>
          <w:sz w:val="20"/>
          <w:szCs w:val="20"/>
        </w:rPr>
      </w:pPr>
      <w:r w:rsidRPr="001B48C0">
        <w:rPr>
          <w:rStyle w:val="MainLables"/>
          <w:rFonts w:asciiTheme="majorHAnsi" w:hAnsiTheme="majorHAnsi" w:cstheme="majorHAnsi"/>
          <w:sz w:val="20"/>
          <w:szCs w:val="20"/>
        </w:rPr>
        <w:t>Estimated Annual</w:t>
      </w:r>
      <w:r>
        <w:rPr>
          <w:rStyle w:val="MainLables"/>
          <w:rFonts w:asciiTheme="majorHAnsi" w:hAnsiTheme="majorHAnsi" w:cstheme="majorHAnsi"/>
          <w:sz w:val="20"/>
          <w:szCs w:val="20"/>
        </w:rPr>
        <w:t xml:space="preserve"> Energy</w:t>
      </w:r>
      <w:r w:rsidRPr="001B48C0">
        <w:rPr>
          <w:rStyle w:val="MainLables"/>
          <w:rFonts w:asciiTheme="majorHAnsi" w:hAnsiTheme="majorHAnsi" w:cstheme="majorHAnsi"/>
          <w:sz w:val="20"/>
          <w:szCs w:val="20"/>
        </w:rPr>
        <w:t xml:space="preserve"> </w:t>
      </w:r>
      <w:r>
        <w:rPr>
          <w:rStyle w:val="MainLables"/>
          <w:rFonts w:asciiTheme="majorHAnsi" w:hAnsiTheme="majorHAnsi" w:cstheme="majorHAnsi"/>
          <w:sz w:val="20"/>
          <w:szCs w:val="20"/>
        </w:rPr>
        <w:t>Production</w:t>
      </w:r>
      <w:r w:rsidRPr="001B48C0">
        <w:rPr>
          <w:rStyle w:val="MainLables"/>
          <w:rFonts w:asciiTheme="majorHAnsi" w:hAnsiTheme="majorHAnsi" w:cstheme="majorHAnsi"/>
          <w:sz w:val="20"/>
          <w:szCs w:val="20"/>
        </w:rPr>
        <w:t xml:space="preserve"> </w:t>
      </w:r>
      <w:r w:rsidR="00D71B89" w:rsidRPr="001B48C0">
        <w:rPr>
          <w:rStyle w:val="MainLables"/>
          <w:rFonts w:asciiTheme="majorHAnsi" w:hAnsiTheme="majorHAnsi" w:cstheme="majorHAnsi"/>
          <w:sz w:val="20"/>
          <w:szCs w:val="20"/>
        </w:rPr>
        <w:t>(Per Solar Panel (1.2m</w:t>
      </w:r>
      <w:r w:rsidR="00D71B89" w:rsidRPr="00AF7D34">
        <w:rPr>
          <w:rStyle w:val="MainLables"/>
          <w:rFonts w:asciiTheme="majorHAnsi" w:hAnsiTheme="majorHAnsi" w:cstheme="majorHAnsi"/>
          <w:sz w:val="20"/>
          <w:szCs w:val="20"/>
          <w:vertAlign w:val="superscript"/>
        </w:rPr>
        <w:t>2</w:t>
      </w:r>
      <w:r w:rsidR="00D71B89" w:rsidRPr="001B48C0">
        <w:rPr>
          <w:rStyle w:val="MainLables"/>
          <w:rFonts w:asciiTheme="majorHAnsi" w:hAnsiTheme="majorHAnsi" w:cstheme="majorHAnsi"/>
          <w:sz w:val="20"/>
          <w:szCs w:val="20"/>
        </w:rPr>
        <w:t>)) 584 MWh</w:t>
      </w:r>
    </w:p>
    <w:p w14:paraId="477BC99D" w14:textId="3C170665" w:rsidR="00D71B89" w:rsidRPr="001B48C0" w:rsidRDefault="00AE30F1" w:rsidP="001B48C0">
      <w:pPr>
        <w:pStyle w:val="BasicParagraph"/>
        <w:jc w:val="both"/>
        <w:rPr>
          <w:rStyle w:val="MainLables"/>
          <w:rFonts w:asciiTheme="majorHAnsi" w:hAnsiTheme="majorHAnsi" w:cstheme="majorHAnsi"/>
          <w:sz w:val="20"/>
          <w:szCs w:val="20"/>
        </w:rPr>
      </w:pPr>
      <w:r w:rsidRPr="001B48C0">
        <w:rPr>
          <w:rStyle w:val="MainLables"/>
          <w:rFonts w:asciiTheme="majorHAnsi" w:hAnsiTheme="majorHAnsi" w:cstheme="majorHAnsi"/>
          <w:sz w:val="20"/>
          <w:szCs w:val="20"/>
        </w:rPr>
        <w:t>Estimated Annual</w:t>
      </w:r>
      <w:r>
        <w:rPr>
          <w:rStyle w:val="MainLables"/>
          <w:rFonts w:asciiTheme="majorHAnsi" w:hAnsiTheme="majorHAnsi" w:cstheme="majorHAnsi"/>
          <w:sz w:val="20"/>
          <w:szCs w:val="20"/>
        </w:rPr>
        <w:t xml:space="preserve"> Energy</w:t>
      </w:r>
      <w:r w:rsidRPr="001B48C0">
        <w:rPr>
          <w:rStyle w:val="MainLables"/>
          <w:rFonts w:asciiTheme="majorHAnsi" w:hAnsiTheme="majorHAnsi" w:cstheme="majorHAnsi"/>
          <w:sz w:val="20"/>
          <w:szCs w:val="20"/>
        </w:rPr>
        <w:t xml:space="preserve"> </w:t>
      </w:r>
      <w:r>
        <w:rPr>
          <w:rStyle w:val="MainLables"/>
          <w:rFonts w:asciiTheme="majorHAnsi" w:hAnsiTheme="majorHAnsi" w:cstheme="majorHAnsi"/>
          <w:sz w:val="20"/>
          <w:szCs w:val="20"/>
        </w:rPr>
        <w:t>Production</w:t>
      </w:r>
      <w:r w:rsidRPr="001B48C0">
        <w:rPr>
          <w:rStyle w:val="MainLables"/>
          <w:rFonts w:asciiTheme="majorHAnsi" w:hAnsiTheme="majorHAnsi" w:cstheme="majorHAnsi"/>
          <w:sz w:val="20"/>
          <w:szCs w:val="20"/>
        </w:rPr>
        <w:t xml:space="preserve"> </w:t>
      </w:r>
      <w:r w:rsidR="00D71B89" w:rsidRPr="001B48C0">
        <w:rPr>
          <w:rStyle w:val="MainLables"/>
          <w:rFonts w:asciiTheme="majorHAnsi" w:hAnsiTheme="majorHAnsi" w:cstheme="majorHAnsi"/>
          <w:sz w:val="20"/>
          <w:szCs w:val="20"/>
        </w:rPr>
        <w:t xml:space="preserve">(Per </w:t>
      </w:r>
      <w:r w:rsidR="00A7008A" w:rsidRPr="001B48C0">
        <w:rPr>
          <w:rStyle w:val="MainLables"/>
          <w:rFonts w:asciiTheme="majorHAnsi" w:hAnsiTheme="majorHAnsi" w:cstheme="majorHAnsi"/>
          <w:sz w:val="20"/>
          <w:szCs w:val="20"/>
        </w:rPr>
        <w:t>Lamppost</w:t>
      </w:r>
      <w:r w:rsidR="00D71B89" w:rsidRPr="001B48C0">
        <w:rPr>
          <w:rStyle w:val="MainLables"/>
          <w:rFonts w:asciiTheme="majorHAnsi" w:hAnsiTheme="majorHAnsi" w:cstheme="majorHAnsi"/>
          <w:sz w:val="20"/>
          <w:szCs w:val="20"/>
        </w:rPr>
        <w:t>) 292 MWh</w:t>
      </w:r>
    </w:p>
    <w:p w14:paraId="45BFEB4A" w14:textId="140B3955" w:rsidR="00A67437" w:rsidRDefault="00AE30F1" w:rsidP="00A67437">
      <w:pPr>
        <w:pStyle w:val="BasicParagraph"/>
        <w:jc w:val="both"/>
        <w:rPr>
          <w:rStyle w:val="MainLables"/>
          <w:rFonts w:asciiTheme="majorHAnsi" w:hAnsiTheme="majorHAnsi" w:cstheme="majorHAnsi"/>
          <w:sz w:val="20"/>
          <w:szCs w:val="20"/>
        </w:rPr>
      </w:pPr>
      <w:r w:rsidRPr="001B48C0">
        <w:rPr>
          <w:rStyle w:val="MainLables"/>
          <w:rFonts w:asciiTheme="majorHAnsi" w:hAnsiTheme="majorHAnsi" w:cstheme="majorHAnsi"/>
          <w:sz w:val="20"/>
          <w:szCs w:val="20"/>
        </w:rPr>
        <w:t>Estimated Annual</w:t>
      </w:r>
      <w:r>
        <w:rPr>
          <w:rStyle w:val="MainLables"/>
          <w:rFonts w:asciiTheme="majorHAnsi" w:hAnsiTheme="majorHAnsi" w:cstheme="majorHAnsi"/>
          <w:sz w:val="20"/>
          <w:szCs w:val="20"/>
        </w:rPr>
        <w:t xml:space="preserve"> Energy</w:t>
      </w:r>
      <w:r w:rsidRPr="001B48C0">
        <w:rPr>
          <w:rStyle w:val="MainLables"/>
          <w:rFonts w:asciiTheme="majorHAnsi" w:hAnsiTheme="majorHAnsi" w:cstheme="majorHAnsi"/>
          <w:sz w:val="20"/>
          <w:szCs w:val="20"/>
        </w:rPr>
        <w:t xml:space="preserve"> </w:t>
      </w:r>
      <w:r>
        <w:rPr>
          <w:rStyle w:val="MainLables"/>
          <w:rFonts w:asciiTheme="majorHAnsi" w:hAnsiTheme="majorHAnsi" w:cstheme="majorHAnsi"/>
          <w:sz w:val="20"/>
          <w:szCs w:val="20"/>
        </w:rPr>
        <w:t>Production</w:t>
      </w:r>
      <w:r w:rsidRPr="001B48C0">
        <w:rPr>
          <w:rStyle w:val="MainLables"/>
          <w:rFonts w:asciiTheme="majorHAnsi" w:hAnsiTheme="majorHAnsi" w:cstheme="majorHAnsi"/>
          <w:sz w:val="20"/>
          <w:szCs w:val="20"/>
        </w:rPr>
        <w:t xml:space="preserve"> </w:t>
      </w:r>
      <w:r w:rsidR="00D71B89" w:rsidRPr="001B48C0">
        <w:rPr>
          <w:rStyle w:val="MainLables"/>
          <w:rFonts w:asciiTheme="majorHAnsi" w:hAnsiTheme="majorHAnsi" w:cstheme="majorHAnsi"/>
          <w:sz w:val="20"/>
          <w:szCs w:val="20"/>
        </w:rPr>
        <w:t>(Per 4 Bikes) 105 MWh</w:t>
      </w:r>
    </w:p>
    <w:p w14:paraId="0DA32E20" w14:textId="482D3699" w:rsidR="00A67437" w:rsidRDefault="00A67437" w:rsidP="00A67437">
      <w:pPr>
        <w:pStyle w:val="BasicParagraph"/>
        <w:jc w:val="both"/>
        <w:rPr>
          <w:rStyle w:val="MainLables"/>
          <w:rFonts w:asciiTheme="majorHAnsi" w:hAnsiTheme="majorHAnsi" w:cstheme="majorHAnsi"/>
          <w:sz w:val="20"/>
          <w:szCs w:val="20"/>
        </w:rPr>
      </w:pPr>
    </w:p>
    <w:p w14:paraId="09947589" w14:textId="1F6DB61A" w:rsidR="00A67437" w:rsidRDefault="00A67437" w:rsidP="00A67437">
      <w:pPr>
        <w:pStyle w:val="BasicParagraph"/>
        <w:jc w:val="both"/>
        <w:rPr>
          <w:rStyle w:val="MainLables"/>
          <w:rFonts w:asciiTheme="majorHAnsi" w:hAnsiTheme="majorHAnsi" w:cstheme="majorHAnsi"/>
          <w:sz w:val="20"/>
          <w:szCs w:val="20"/>
        </w:rPr>
      </w:pPr>
    </w:p>
    <w:p w14:paraId="4EEFD92A" w14:textId="626AF24D" w:rsidR="00A67437" w:rsidRDefault="00A67437" w:rsidP="00A67437">
      <w:pPr>
        <w:pStyle w:val="BasicParagraph"/>
        <w:jc w:val="both"/>
        <w:rPr>
          <w:rStyle w:val="MainLables"/>
          <w:rFonts w:asciiTheme="majorHAnsi" w:hAnsiTheme="majorHAnsi" w:cstheme="majorHAnsi"/>
          <w:sz w:val="20"/>
          <w:szCs w:val="20"/>
        </w:rPr>
      </w:pPr>
    </w:p>
    <w:p w14:paraId="3BDE7034" w14:textId="5F835ADF" w:rsidR="00A67437" w:rsidRDefault="00A67437" w:rsidP="00A67437">
      <w:pPr>
        <w:pStyle w:val="BasicParagraph"/>
        <w:jc w:val="both"/>
        <w:rPr>
          <w:rStyle w:val="MainLables"/>
          <w:rFonts w:asciiTheme="majorHAnsi" w:hAnsiTheme="majorHAnsi" w:cstheme="majorHAnsi"/>
          <w:sz w:val="20"/>
          <w:szCs w:val="20"/>
        </w:rPr>
      </w:pPr>
    </w:p>
    <w:p w14:paraId="4D421100" w14:textId="7A930DBB" w:rsidR="00A67437" w:rsidRDefault="00A67437" w:rsidP="00A67437">
      <w:pPr>
        <w:pStyle w:val="BasicParagraph"/>
        <w:jc w:val="both"/>
        <w:rPr>
          <w:rStyle w:val="MainLables"/>
          <w:rFonts w:asciiTheme="majorHAnsi" w:hAnsiTheme="majorHAnsi" w:cstheme="majorHAnsi"/>
          <w:sz w:val="20"/>
          <w:szCs w:val="20"/>
        </w:rPr>
      </w:pPr>
    </w:p>
    <w:p w14:paraId="7682ABE0" w14:textId="0E08B4C7" w:rsidR="00A67437" w:rsidRDefault="00A67437" w:rsidP="00A67437">
      <w:pPr>
        <w:pStyle w:val="BasicParagraph"/>
        <w:jc w:val="both"/>
        <w:rPr>
          <w:rStyle w:val="MainLables"/>
          <w:rFonts w:asciiTheme="majorHAnsi" w:hAnsiTheme="majorHAnsi" w:cstheme="majorHAnsi"/>
          <w:sz w:val="20"/>
          <w:szCs w:val="20"/>
        </w:rPr>
      </w:pPr>
    </w:p>
    <w:p w14:paraId="7F0BE844" w14:textId="06DA7ED4" w:rsidR="00A67437" w:rsidRDefault="00A67437" w:rsidP="00A67437">
      <w:pPr>
        <w:pStyle w:val="BasicParagraph"/>
        <w:jc w:val="both"/>
        <w:rPr>
          <w:rStyle w:val="MainLables"/>
          <w:rFonts w:asciiTheme="majorHAnsi" w:hAnsiTheme="majorHAnsi" w:cstheme="majorHAnsi"/>
          <w:sz w:val="20"/>
          <w:szCs w:val="20"/>
        </w:rPr>
      </w:pPr>
    </w:p>
    <w:p w14:paraId="074043E4" w14:textId="47793022" w:rsidR="00A67437" w:rsidRDefault="00A67437" w:rsidP="00A67437">
      <w:pPr>
        <w:pStyle w:val="BasicParagraph"/>
        <w:jc w:val="both"/>
        <w:rPr>
          <w:rStyle w:val="MainLables"/>
          <w:rFonts w:asciiTheme="majorHAnsi" w:hAnsiTheme="majorHAnsi" w:cstheme="majorHAnsi"/>
          <w:sz w:val="20"/>
          <w:szCs w:val="20"/>
        </w:rPr>
      </w:pPr>
    </w:p>
    <w:p w14:paraId="0F386BEF" w14:textId="77777777" w:rsidR="00A67437" w:rsidRDefault="00A67437" w:rsidP="00A67437">
      <w:pPr>
        <w:pStyle w:val="BasicParagraph"/>
        <w:jc w:val="both"/>
        <w:rPr>
          <w:rStyle w:val="MainLables"/>
          <w:rFonts w:asciiTheme="majorHAnsi" w:hAnsiTheme="majorHAnsi" w:cstheme="majorHAnsi"/>
          <w:sz w:val="20"/>
          <w:szCs w:val="20"/>
        </w:rPr>
      </w:pPr>
    </w:p>
    <w:p w14:paraId="2ADD6120" w14:textId="77777777" w:rsidR="00A67437" w:rsidRDefault="00A67437" w:rsidP="009059A7">
      <w:pPr>
        <w:pStyle w:val="Heading2"/>
      </w:pPr>
    </w:p>
    <w:p w14:paraId="5B005658" w14:textId="09E3CBEA" w:rsidR="00A7008A" w:rsidRDefault="0012762A" w:rsidP="009059A7">
      <w:pPr>
        <w:pStyle w:val="Heading2"/>
      </w:pPr>
      <w:r w:rsidRPr="001B48C0">
        <w:t>Total Energy Genesis</w:t>
      </w:r>
      <w:r w:rsidR="00AF7D34">
        <w:t xml:space="preserve"> Calculation:</w:t>
      </w:r>
    </w:p>
    <w:p w14:paraId="7F92A1CD" w14:textId="37564543" w:rsidR="00AF7D34" w:rsidRDefault="00AF7D34" w:rsidP="001B48C0">
      <w:pPr>
        <w:jc w:val="both"/>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2969"/>
        <w:gridCol w:w="2691"/>
        <w:gridCol w:w="1984"/>
        <w:gridCol w:w="1372"/>
      </w:tblGrid>
      <w:tr w:rsidR="00AF7D34" w14:paraId="50EBACA3" w14:textId="77777777" w:rsidTr="00970830">
        <w:tc>
          <w:tcPr>
            <w:tcW w:w="2972" w:type="dxa"/>
          </w:tcPr>
          <w:p w14:paraId="1EF7098F" w14:textId="3CAFCD7A" w:rsidR="00AF7D34" w:rsidRDefault="00AF7D34" w:rsidP="001B48C0">
            <w:pPr>
              <w:jc w:val="both"/>
              <w:rPr>
                <w:rFonts w:asciiTheme="majorHAnsi" w:hAnsiTheme="majorHAnsi" w:cstheme="majorHAnsi"/>
                <w:sz w:val="20"/>
                <w:szCs w:val="20"/>
              </w:rPr>
            </w:pPr>
            <w:r>
              <w:rPr>
                <w:rFonts w:asciiTheme="majorHAnsi" w:hAnsiTheme="majorHAnsi" w:cstheme="majorHAnsi"/>
                <w:sz w:val="20"/>
                <w:szCs w:val="20"/>
              </w:rPr>
              <w:lastRenderedPageBreak/>
              <w:t>Module</w:t>
            </w:r>
          </w:p>
        </w:tc>
        <w:tc>
          <w:tcPr>
            <w:tcW w:w="2693" w:type="dxa"/>
          </w:tcPr>
          <w:p w14:paraId="0636762A" w14:textId="51A7F471" w:rsidR="00AF7D34" w:rsidRPr="00970830" w:rsidRDefault="00AF7D34" w:rsidP="001B48C0">
            <w:pPr>
              <w:jc w:val="both"/>
              <w:rPr>
                <w:rFonts w:asciiTheme="majorHAnsi" w:hAnsiTheme="majorHAnsi" w:cstheme="majorHAnsi"/>
                <w:b/>
                <w:bCs/>
                <w:sz w:val="20"/>
                <w:szCs w:val="20"/>
              </w:rPr>
            </w:pPr>
            <w:r w:rsidRPr="00970830">
              <w:rPr>
                <w:rFonts w:asciiTheme="majorHAnsi" w:hAnsiTheme="majorHAnsi" w:cstheme="majorHAnsi"/>
                <w:b/>
                <w:bCs/>
                <w:sz w:val="20"/>
                <w:szCs w:val="20"/>
              </w:rPr>
              <w:t>MWh Per Module per Annum</w:t>
            </w:r>
          </w:p>
        </w:tc>
        <w:tc>
          <w:tcPr>
            <w:tcW w:w="1985" w:type="dxa"/>
          </w:tcPr>
          <w:p w14:paraId="725FE59C" w14:textId="5F9334CF" w:rsidR="00AF7D34" w:rsidRPr="00970830" w:rsidRDefault="00AF7D34" w:rsidP="001B48C0">
            <w:pPr>
              <w:jc w:val="both"/>
              <w:rPr>
                <w:rFonts w:asciiTheme="majorHAnsi" w:hAnsiTheme="majorHAnsi" w:cstheme="majorHAnsi"/>
                <w:b/>
                <w:bCs/>
                <w:sz w:val="20"/>
                <w:szCs w:val="20"/>
              </w:rPr>
            </w:pPr>
            <w:r w:rsidRPr="00970830">
              <w:rPr>
                <w:rFonts w:asciiTheme="majorHAnsi" w:hAnsiTheme="majorHAnsi" w:cstheme="majorHAnsi"/>
                <w:b/>
                <w:bCs/>
                <w:sz w:val="20"/>
                <w:szCs w:val="20"/>
              </w:rPr>
              <w:t>Quantity of Modules</w:t>
            </w:r>
          </w:p>
        </w:tc>
        <w:tc>
          <w:tcPr>
            <w:tcW w:w="1366" w:type="dxa"/>
          </w:tcPr>
          <w:p w14:paraId="63F88AA4" w14:textId="2304AF6D" w:rsidR="00AF7D34" w:rsidRPr="00970830" w:rsidRDefault="00AF7D34" w:rsidP="001B48C0">
            <w:pPr>
              <w:jc w:val="both"/>
              <w:rPr>
                <w:rFonts w:asciiTheme="majorHAnsi" w:hAnsiTheme="majorHAnsi" w:cstheme="majorHAnsi"/>
                <w:b/>
                <w:bCs/>
                <w:sz w:val="20"/>
                <w:szCs w:val="20"/>
              </w:rPr>
            </w:pPr>
            <w:r w:rsidRPr="00970830">
              <w:rPr>
                <w:rFonts w:asciiTheme="majorHAnsi" w:hAnsiTheme="majorHAnsi" w:cstheme="majorHAnsi"/>
                <w:b/>
                <w:bCs/>
                <w:sz w:val="20"/>
                <w:szCs w:val="20"/>
              </w:rPr>
              <w:t>Annual MWh</w:t>
            </w:r>
          </w:p>
        </w:tc>
      </w:tr>
      <w:tr w:rsidR="00AF7D34" w14:paraId="248CA678" w14:textId="77777777" w:rsidTr="00970830">
        <w:tc>
          <w:tcPr>
            <w:tcW w:w="2972" w:type="dxa"/>
          </w:tcPr>
          <w:p w14:paraId="7C4ADB1A" w14:textId="1C53F0B1" w:rsidR="00AF7D34" w:rsidRPr="00970830" w:rsidRDefault="00AF7D34" w:rsidP="001B48C0">
            <w:pPr>
              <w:jc w:val="both"/>
              <w:rPr>
                <w:rFonts w:asciiTheme="majorHAnsi" w:hAnsiTheme="majorHAnsi" w:cstheme="majorHAnsi"/>
                <w:b/>
                <w:bCs/>
                <w:sz w:val="20"/>
                <w:szCs w:val="20"/>
              </w:rPr>
            </w:pPr>
            <w:r w:rsidRPr="00970830">
              <w:rPr>
                <w:rFonts w:asciiTheme="majorHAnsi" w:hAnsiTheme="majorHAnsi" w:cstheme="majorHAnsi"/>
                <w:b/>
                <w:bCs/>
                <w:sz w:val="20"/>
                <w:szCs w:val="20"/>
              </w:rPr>
              <w:t>Electric Vehicle Charger</w:t>
            </w:r>
          </w:p>
        </w:tc>
        <w:tc>
          <w:tcPr>
            <w:tcW w:w="2693" w:type="dxa"/>
          </w:tcPr>
          <w:p w14:paraId="5EC4783E" w14:textId="674A8B51" w:rsidR="00AF7D34" w:rsidRDefault="00970830" w:rsidP="001B48C0">
            <w:pPr>
              <w:jc w:val="both"/>
              <w:rPr>
                <w:rFonts w:asciiTheme="majorHAnsi" w:hAnsiTheme="majorHAnsi" w:cstheme="majorHAnsi"/>
                <w:sz w:val="20"/>
                <w:szCs w:val="20"/>
              </w:rPr>
            </w:pPr>
            <w:r w:rsidRPr="001B48C0">
              <w:rPr>
                <w:rStyle w:val="MainLables"/>
                <w:rFonts w:asciiTheme="majorHAnsi" w:hAnsiTheme="majorHAnsi" w:cstheme="majorHAnsi"/>
                <w:sz w:val="20"/>
                <w:szCs w:val="20"/>
              </w:rPr>
              <w:t>7361.43</w:t>
            </w:r>
          </w:p>
        </w:tc>
        <w:tc>
          <w:tcPr>
            <w:tcW w:w="1985" w:type="dxa"/>
          </w:tcPr>
          <w:p w14:paraId="3245CFD8" w14:textId="4B391185" w:rsidR="00AF7D34" w:rsidRDefault="00AF7D34" w:rsidP="001B48C0">
            <w:pPr>
              <w:jc w:val="both"/>
              <w:rPr>
                <w:rFonts w:asciiTheme="majorHAnsi" w:hAnsiTheme="majorHAnsi" w:cstheme="majorHAnsi"/>
                <w:sz w:val="20"/>
                <w:szCs w:val="20"/>
              </w:rPr>
            </w:pPr>
            <w:r>
              <w:rPr>
                <w:rFonts w:asciiTheme="majorHAnsi" w:hAnsiTheme="majorHAnsi" w:cstheme="majorHAnsi"/>
                <w:sz w:val="20"/>
                <w:szCs w:val="20"/>
              </w:rPr>
              <w:t>29</w:t>
            </w:r>
          </w:p>
        </w:tc>
        <w:tc>
          <w:tcPr>
            <w:tcW w:w="1366" w:type="dxa"/>
          </w:tcPr>
          <w:p w14:paraId="3B436BD5" w14:textId="687AFAF2" w:rsidR="00AF7D34" w:rsidRDefault="00970830" w:rsidP="001B48C0">
            <w:pPr>
              <w:jc w:val="both"/>
              <w:rPr>
                <w:rFonts w:asciiTheme="majorHAnsi" w:hAnsiTheme="majorHAnsi" w:cstheme="majorHAnsi"/>
                <w:sz w:val="20"/>
                <w:szCs w:val="20"/>
              </w:rPr>
            </w:pPr>
            <w:r>
              <w:rPr>
                <w:rFonts w:asciiTheme="majorHAnsi" w:hAnsiTheme="majorHAnsi" w:cstheme="majorHAnsi"/>
                <w:sz w:val="20"/>
                <w:szCs w:val="20"/>
              </w:rPr>
              <w:t>213481</w:t>
            </w:r>
          </w:p>
        </w:tc>
      </w:tr>
      <w:tr w:rsidR="00AF7D34" w14:paraId="4E34F40B" w14:textId="77777777" w:rsidTr="00970830">
        <w:tc>
          <w:tcPr>
            <w:tcW w:w="2972" w:type="dxa"/>
          </w:tcPr>
          <w:p w14:paraId="42DB0623" w14:textId="770C2A98" w:rsidR="00AF7D34" w:rsidRPr="00970830" w:rsidRDefault="00AF7D34" w:rsidP="001B48C0">
            <w:pPr>
              <w:jc w:val="both"/>
              <w:rPr>
                <w:rFonts w:asciiTheme="majorHAnsi" w:hAnsiTheme="majorHAnsi" w:cstheme="majorHAnsi"/>
                <w:b/>
                <w:bCs/>
                <w:sz w:val="20"/>
                <w:szCs w:val="20"/>
              </w:rPr>
            </w:pPr>
            <w:r w:rsidRPr="00970830">
              <w:rPr>
                <w:rFonts w:asciiTheme="majorHAnsi" w:hAnsiTheme="majorHAnsi" w:cstheme="majorHAnsi"/>
                <w:b/>
                <w:bCs/>
                <w:sz w:val="20"/>
                <w:szCs w:val="20"/>
              </w:rPr>
              <w:t>Electric Bicycle Charger</w:t>
            </w:r>
          </w:p>
        </w:tc>
        <w:tc>
          <w:tcPr>
            <w:tcW w:w="2693" w:type="dxa"/>
          </w:tcPr>
          <w:p w14:paraId="67873D8F" w14:textId="4391C6C5" w:rsidR="00AF7D34" w:rsidRDefault="00970830" w:rsidP="001B48C0">
            <w:pPr>
              <w:jc w:val="both"/>
              <w:rPr>
                <w:rFonts w:asciiTheme="majorHAnsi" w:hAnsiTheme="majorHAnsi" w:cstheme="majorHAnsi"/>
                <w:sz w:val="20"/>
                <w:szCs w:val="20"/>
              </w:rPr>
            </w:pPr>
            <w:r w:rsidRPr="001B48C0">
              <w:rPr>
                <w:rStyle w:val="MainLables"/>
                <w:rFonts w:asciiTheme="majorHAnsi" w:hAnsiTheme="majorHAnsi" w:cstheme="majorHAnsi"/>
                <w:sz w:val="20"/>
                <w:szCs w:val="20"/>
              </w:rPr>
              <w:t>7361.43</w:t>
            </w:r>
          </w:p>
        </w:tc>
        <w:tc>
          <w:tcPr>
            <w:tcW w:w="1985" w:type="dxa"/>
          </w:tcPr>
          <w:p w14:paraId="4A5196C7" w14:textId="32B3A077" w:rsidR="00AF7D34" w:rsidRDefault="00AF7D34" w:rsidP="001B48C0">
            <w:pPr>
              <w:jc w:val="both"/>
              <w:rPr>
                <w:rFonts w:asciiTheme="majorHAnsi" w:hAnsiTheme="majorHAnsi" w:cstheme="majorHAnsi"/>
                <w:sz w:val="20"/>
                <w:szCs w:val="20"/>
              </w:rPr>
            </w:pPr>
            <w:r>
              <w:rPr>
                <w:rFonts w:asciiTheme="majorHAnsi" w:hAnsiTheme="majorHAnsi" w:cstheme="majorHAnsi"/>
                <w:sz w:val="20"/>
                <w:szCs w:val="20"/>
              </w:rPr>
              <w:t>35</w:t>
            </w:r>
          </w:p>
        </w:tc>
        <w:tc>
          <w:tcPr>
            <w:tcW w:w="1366" w:type="dxa"/>
          </w:tcPr>
          <w:p w14:paraId="3712257D" w14:textId="15B23834" w:rsidR="00AF7D34" w:rsidRDefault="00970830" w:rsidP="001B48C0">
            <w:pPr>
              <w:jc w:val="both"/>
              <w:rPr>
                <w:rFonts w:asciiTheme="majorHAnsi" w:hAnsiTheme="majorHAnsi" w:cstheme="majorHAnsi"/>
                <w:sz w:val="20"/>
                <w:szCs w:val="20"/>
              </w:rPr>
            </w:pPr>
            <w:r>
              <w:rPr>
                <w:rFonts w:asciiTheme="majorHAnsi" w:hAnsiTheme="majorHAnsi" w:cstheme="majorHAnsi"/>
                <w:sz w:val="20"/>
                <w:szCs w:val="20"/>
              </w:rPr>
              <w:t>257650</w:t>
            </w:r>
          </w:p>
        </w:tc>
      </w:tr>
      <w:tr w:rsidR="00AF7D34" w14:paraId="7B783BFC" w14:textId="77777777" w:rsidTr="00970830">
        <w:tc>
          <w:tcPr>
            <w:tcW w:w="2972" w:type="dxa"/>
          </w:tcPr>
          <w:p w14:paraId="60831659" w14:textId="4CFA11D1" w:rsidR="00AF7D34" w:rsidRPr="00970830" w:rsidRDefault="00AF7D34" w:rsidP="001B48C0">
            <w:pPr>
              <w:jc w:val="both"/>
              <w:rPr>
                <w:rFonts w:asciiTheme="majorHAnsi" w:hAnsiTheme="majorHAnsi" w:cstheme="majorHAnsi"/>
                <w:b/>
                <w:bCs/>
                <w:sz w:val="20"/>
                <w:szCs w:val="20"/>
              </w:rPr>
            </w:pPr>
            <w:r w:rsidRPr="00970830">
              <w:rPr>
                <w:rFonts w:asciiTheme="majorHAnsi" w:hAnsiTheme="majorHAnsi" w:cstheme="majorHAnsi"/>
                <w:b/>
                <w:bCs/>
                <w:sz w:val="20"/>
                <w:szCs w:val="20"/>
              </w:rPr>
              <w:t>Urban Experience- Lamppost</w:t>
            </w:r>
          </w:p>
        </w:tc>
        <w:tc>
          <w:tcPr>
            <w:tcW w:w="2693" w:type="dxa"/>
          </w:tcPr>
          <w:p w14:paraId="1FFD31B2" w14:textId="74895E36" w:rsidR="00AF7D34" w:rsidRDefault="00970830" w:rsidP="001B48C0">
            <w:pPr>
              <w:jc w:val="both"/>
              <w:rPr>
                <w:rFonts w:asciiTheme="majorHAnsi" w:hAnsiTheme="majorHAnsi" w:cstheme="majorHAnsi"/>
                <w:sz w:val="20"/>
                <w:szCs w:val="20"/>
              </w:rPr>
            </w:pPr>
            <w:r>
              <w:rPr>
                <w:rFonts w:asciiTheme="majorHAnsi" w:hAnsiTheme="majorHAnsi" w:cstheme="majorHAnsi"/>
                <w:sz w:val="20"/>
                <w:szCs w:val="20"/>
              </w:rPr>
              <w:t>292</w:t>
            </w:r>
          </w:p>
        </w:tc>
        <w:tc>
          <w:tcPr>
            <w:tcW w:w="1985" w:type="dxa"/>
          </w:tcPr>
          <w:p w14:paraId="4F683994" w14:textId="5BCD46D0" w:rsidR="00AF7D34" w:rsidRDefault="00AF7D34" w:rsidP="001B48C0">
            <w:pPr>
              <w:jc w:val="both"/>
              <w:rPr>
                <w:rFonts w:asciiTheme="majorHAnsi" w:hAnsiTheme="majorHAnsi" w:cstheme="majorHAnsi"/>
                <w:sz w:val="20"/>
                <w:szCs w:val="20"/>
              </w:rPr>
            </w:pPr>
            <w:r>
              <w:rPr>
                <w:rFonts w:asciiTheme="majorHAnsi" w:hAnsiTheme="majorHAnsi" w:cstheme="majorHAnsi"/>
                <w:sz w:val="20"/>
                <w:szCs w:val="20"/>
              </w:rPr>
              <w:t>391</w:t>
            </w:r>
          </w:p>
        </w:tc>
        <w:tc>
          <w:tcPr>
            <w:tcW w:w="1366" w:type="dxa"/>
          </w:tcPr>
          <w:p w14:paraId="6C75BA48" w14:textId="5EAA4569" w:rsidR="00AF7D34" w:rsidRDefault="00970830" w:rsidP="001B48C0">
            <w:pPr>
              <w:jc w:val="both"/>
              <w:rPr>
                <w:rFonts w:asciiTheme="majorHAnsi" w:hAnsiTheme="majorHAnsi" w:cstheme="majorHAnsi"/>
                <w:sz w:val="20"/>
                <w:szCs w:val="20"/>
              </w:rPr>
            </w:pPr>
            <w:r>
              <w:rPr>
                <w:rFonts w:asciiTheme="majorHAnsi" w:hAnsiTheme="majorHAnsi" w:cstheme="majorHAnsi"/>
                <w:sz w:val="20"/>
                <w:szCs w:val="20"/>
              </w:rPr>
              <w:t>114143</w:t>
            </w:r>
          </w:p>
        </w:tc>
      </w:tr>
      <w:tr w:rsidR="00AF7D34" w14:paraId="0F81462B" w14:textId="77777777" w:rsidTr="00970830">
        <w:tc>
          <w:tcPr>
            <w:tcW w:w="2972" w:type="dxa"/>
          </w:tcPr>
          <w:p w14:paraId="4EA23F09" w14:textId="0461B9E6" w:rsidR="00AF7D34" w:rsidRPr="00970830" w:rsidRDefault="00AF7D34" w:rsidP="001B48C0">
            <w:pPr>
              <w:jc w:val="both"/>
              <w:rPr>
                <w:rFonts w:asciiTheme="majorHAnsi" w:hAnsiTheme="majorHAnsi" w:cstheme="majorHAnsi"/>
                <w:b/>
                <w:bCs/>
                <w:sz w:val="20"/>
                <w:szCs w:val="20"/>
              </w:rPr>
            </w:pPr>
            <w:r w:rsidRPr="00970830">
              <w:rPr>
                <w:rFonts w:asciiTheme="majorHAnsi" w:hAnsiTheme="majorHAnsi" w:cstheme="majorHAnsi"/>
                <w:b/>
                <w:bCs/>
                <w:sz w:val="20"/>
                <w:szCs w:val="20"/>
              </w:rPr>
              <w:t>Urban Experience- Waste Disposal</w:t>
            </w:r>
          </w:p>
        </w:tc>
        <w:tc>
          <w:tcPr>
            <w:tcW w:w="2693" w:type="dxa"/>
          </w:tcPr>
          <w:p w14:paraId="41592C4A" w14:textId="4CE4BF71" w:rsidR="00AF7D34" w:rsidRDefault="00970830" w:rsidP="001B48C0">
            <w:pPr>
              <w:jc w:val="both"/>
              <w:rPr>
                <w:rFonts w:asciiTheme="majorHAnsi" w:hAnsiTheme="majorHAnsi" w:cstheme="majorHAnsi"/>
                <w:sz w:val="20"/>
                <w:szCs w:val="20"/>
              </w:rPr>
            </w:pPr>
            <w:r>
              <w:rPr>
                <w:rFonts w:asciiTheme="majorHAnsi" w:hAnsiTheme="majorHAnsi" w:cstheme="majorHAnsi"/>
                <w:sz w:val="20"/>
                <w:szCs w:val="20"/>
              </w:rPr>
              <w:t>215</w:t>
            </w:r>
          </w:p>
        </w:tc>
        <w:tc>
          <w:tcPr>
            <w:tcW w:w="1985" w:type="dxa"/>
          </w:tcPr>
          <w:p w14:paraId="1504DB91" w14:textId="116249B8" w:rsidR="00AF7D34" w:rsidRDefault="00AF7D34" w:rsidP="001B48C0">
            <w:pPr>
              <w:jc w:val="both"/>
              <w:rPr>
                <w:rFonts w:asciiTheme="majorHAnsi" w:hAnsiTheme="majorHAnsi" w:cstheme="majorHAnsi"/>
                <w:sz w:val="20"/>
                <w:szCs w:val="20"/>
              </w:rPr>
            </w:pPr>
            <w:r>
              <w:rPr>
                <w:rFonts w:asciiTheme="majorHAnsi" w:hAnsiTheme="majorHAnsi" w:cstheme="majorHAnsi"/>
                <w:sz w:val="20"/>
                <w:szCs w:val="20"/>
              </w:rPr>
              <w:t>2</w:t>
            </w:r>
            <w:r w:rsidR="00970830">
              <w:rPr>
                <w:rFonts w:asciiTheme="majorHAnsi" w:hAnsiTheme="majorHAnsi" w:cstheme="majorHAnsi"/>
                <w:sz w:val="20"/>
                <w:szCs w:val="20"/>
              </w:rPr>
              <w:t>00</w:t>
            </w:r>
          </w:p>
        </w:tc>
        <w:tc>
          <w:tcPr>
            <w:tcW w:w="1366" w:type="dxa"/>
          </w:tcPr>
          <w:p w14:paraId="7668047E" w14:textId="55259459" w:rsidR="00AF7D34" w:rsidRDefault="00970830" w:rsidP="001B48C0">
            <w:pPr>
              <w:jc w:val="both"/>
              <w:rPr>
                <w:rFonts w:asciiTheme="majorHAnsi" w:hAnsiTheme="majorHAnsi" w:cstheme="majorHAnsi"/>
                <w:sz w:val="20"/>
                <w:szCs w:val="20"/>
              </w:rPr>
            </w:pPr>
            <w:r>
              <w:rPr>
                <w:rFonts w:asciiTheme="majorHAnsi" w:hAnsiTheme="majorHAnsi" w:cstheme="majorHAnsi"/>
                <w:sz w:val="20"/>
                <w:szCs w:val="20"/>
              </w:rPr>
              <w:t>42816</w:t>
            </w:r>
          </w:p>
        </w:tc>
      </w:tr>
      <w:tr w:rsidR="00970830" w14:paraId="7E0CF23E" w14:textId="77777777" w:rsidTr="00970830">
        <w:tc>
          <w:tcPr>
            <w:tcW w:w="2972" w:type="dxa"/>
          </w:tcPr>
          <w:p w14:paraId="70BA30DD" w14:textId="152ADEDF" w:rsidR="00970830" w:rsidRPr="00970830" w:rsidRDefault="00970830" w:rsidP="001B48C0">
            <w:pPr>
              <w:jc w:val="both"/>
              <w:rPr>
                <w:rFonts w:asciiTheme="majorHAnsi" w:hAnsiTheme="majorHAnsi" w:cstheme="majorHAnsi"/>
                <w:b/>
                <w:bCs/>
                <w:sz w:val="20"/>
                <w:szCs w:val="20"/>
              </w:rPr>
            </w:pPr>
            <w:r w:rsidRPr="00970830">
              <w:rPr>
                <w:rFonts w:asciiTheme="majorHAnsi" w:hAnsiTheme="majorHAnsi" w:cstheme="majorHAnsi"/>
                <w:b/>
                <w:bCs/>
                <w:sz w:val="20"/>
                <w:szCs w:val="20"/>
              </w:rPr>
              <w:t>Urban Experience – USB Bench</w:t>
            </w:r>
          </w:p>
        </w:tc>
        <w:tc>
          <w:tcPr>
            <w:tcW w:w="2693" w:type="dxa"/>
          </w:tcPr>
          <w:p w14:paraId="31F1814D" w14:textId="4AD301A2" w:rsidR="00970830" w:rsidRDefault="00970830" w:rsidP="001B48C0">
            <w:pPr>
              <w:jc w:val="both"/>
              <w:rPr>
                <w:rFonts w:asciiTheme="majorHAnsi" w:hAnsiTheme="majorHAnsi" w:cstheme="majorHAnsi"/>
                <w:sz w:val="20"/>
                <w:szCs w:val="20"/>
              </w:rPr>
            </w:pPr>
            <w:r>
              <w:rPr>
                <w:rFonts w:asciiTheme="majorHAnsi" w:hAnsiTheme="majorHAnsi" w:cstheme="majorHAnsi"/>
                <w:sz w:val="20"/>
                <w:szCs w:val="20"/>
              </w:rPr>
              <w:t>2627</w:t>
            </w:r>
          </w:p>
        </w:tc>
        <w:tc>
          <w:tcPr>
            <w:tcW w:w="1985" w:type="dxa"/>
          </w:tcPr>
          <w:p w14:paraId="18FA39EC" w14:textId="54F5E7A8" w:rsidR="00970830" w:rsidRDefault="00970830" w:rsidP="001B48C0">
            <w:pPr>
              <w:jc w:val="both"/>
              <w:rPr>
                <w:rFonts w:asciiTheme="majorHAnsi" w:hAnsiTheme="majorHAnsi" w:cstheme="majorHAnsi"/>
                <w:sz w:val="20"/>
                <w:szCs w:val="20"/>
              </w:rPr>
            </w:pPr>
            <w:r>
              <w:rPr>
                <w:rFonts w:asciiTheme="majorHAnsi" w:hAnsiTheme="majorHAnsi" w:cstheme="majorHAnsi"/>
                <w:sz w:val="20"/>
                <w:szCs w:val="20"/>
              </w:rPr>
              <w:t>100</w:t>
            </w:r>
          </w:p>
        </w:tc>
        <w:tc>
          <w:tcPr>
            <w:tcW w:w="1366" w:type="dxa"/>
          </w:tcPr>
          <w:p w14:paraId="528CC922" w14:textId="2816C402" w:rsidR="00970830" w:rsidRDefault="00970830" w:rsidP="001B48C0">
            <w:pPr>
              <w:jc w:val="both"/>
              <w:rPr>
                <w:rFonts w:asciiTheme="majorHAnsi" w:hAnsiTheme="majorHAnsi" w:cstheme="majorHAnsi"/>
                <w:sz w:val="20"/>
                <w:szCs w:val="20"/>
              </w:rPr>
            </w:pPr>
            <w:r>
              <w:rPr>
                <w:rFonts w:asciiTheme="majorHAnsi" w:hAnsiTheme="majorHAnsi" w:cstheme="majorHAnsi"/>
                <w:sz w:val="20"/>
                <w:szCs w:val="20"/>
              </w:rPr>
              <w:t>262734</w:t>
            </w:r>
          </w:p>
        </w:tc>
      </w:tr>
      <w:tr w:rsidR="00AF7D34" w14:paraId="3A72BA0C" w14:textId="77777777" w:rsidTr="00970830">
        <w:tc>
          <w:tcPr>
            <w:tcW w:w="2972" w:type="dxa"/>
          </w:tcPr>
          <w:p w14:paraId="6A5D1841" w14:textId="441B750D" w:rsidR="00AF7D34" w:rsidRPr="00970830" w:rsidRDefault="00AF7D34" w:rsidP="001B48C0">
            <w:pPr>
              <w:jc w:val="both"/>
              <w:rPr>
                <w:rFonts w:asciiTheme="majorHAnsi" w:hAnsiTheme="majorHAnsi" w:cstheme="majorHAnsi"/>
                <w:b/>
                <w:bCs/>
                <w:sz w:val="20"/>
                <w:szCs w:val="20"/>
              </w:rPr>
            </w:pPr>
            <w:r w:rsidRPr="00970830">
              <w:rPr>
                <w:rFonts w:asciiTheme="majorHAnsi" w:hAnsiTheme="majorHAnsi" w:cstheme="majorHAnsi"/>
                <w:b/>
                <w:bCs/>
                <w:sz w:val="20"/>
                <w:szCs w:val="20"/>
              </w:rPr>
              <w:t>Solar Cooled Hydro Module</w:t>
            </w:r>
          </w:p>
        </w:tc>
        <w:tc>
          <w:tcPr>
            <w:tcW w:w="2693" w:type="dxa"/>
          </w:tcPr>
          <w:p w14:paraId="10786D6D" w14:textId="702331F2" w:rsidR="00AF7D34" w:rsidRDefault="00970830" w:rsidP="001B48C0">
            <w:pPr>
              <w:jc w:val="both"/>
              <w:rPr>
                <w:rFonts w:asciiTheme="majorHAnsi" w:hAnsiTheme="majorHAnsi" w:cstheme="majorHAnsi"/>
                <w:sz w:val="20"/>
                <w:szCs w:val="20"/>
              </w:rPr>
            </w:pPr>
            <w:r>
              <w:rPr>
                <w:rFonts w:asciiTheme="majorHAnsi" w:hAnsiTheme="majorHAnsi" w:cstheme="majorHAnsi"/>
                <w:sz w:val="20"/>
                <w:szCs w:val="20"/>
              </w:rPr>
              <w:t>584</w:t>
            </w:r>
          </w:p>
        </w:tc>
        <w:tc>
          <w:tcPr>
            <w:tcW w:w="1985" w:type="dxa"/>
          </w:tcPr>
          <w:p w14:paraId="770AB314" w14:textId="68F04013" w:rsidR="00AF7D34" w:rsidRDefault="00AF7D34" w:rsidP="001B48C0">
            <w:pPr>
              <w:jc w:val="both"/>
              <w:rPr>
                <w:rFonts w:asciiTheme="majorHAnsi" w:hAnsiTheme="majorHAnsi" w:cstheme="majorHAnsi"/>
                <w:sz w:val="20"/>
                <w:szCs w:val="20"/>
              </w:rPr>
            </w:pPr>
            <w:r>
              <w:rPr>
                <w:rFonts w:asciiTheme="majorHAnsi" w:hAnsiTheme="majorHAnsi" w:cstheme="majorHAnsi"/>
                <w:sz w:val="20"/>
                <w:szCs w:val="20"/>
              </w:rPr>
              <w:t>200m</w:t>
            </w:r>
            <w:r w:rsidRPr="00AF7D34">
              <w:rPr>
                <w:rFonts w:asciiTheme="majorHAnsi" w:hAnsiTheme="majorHAnsi" w:cstheme="majorHAnsi"/>
                <w:sz w:val="20"/>
                <w:szCs w:val="20"/>
                <w:vertAlign w:val="superscript"/>
              </w:rPr>
              <w:t>2</w:t>
            </w:r>
          </w:p>
        </w:tc>
        <w:tc>
          <w:tcPr>
            <w:tcW w:w="1366" w:type="dxa"/>
          </w:tcPr>
          <w:p w14:paraId="70850737" w14:textId="092FB7F1" w:rsidR="00AF7D34" w:rsidRDefault="00970830" w:rsidP="001B48C0">
            <w:pPr>
              <w:jc w:val="both"/>
              <w:rPr>
                <w:rFonts w:asciiTheme="majorHAnsi" w:hAnsiTheme="majorHAnsi" w:cstheme="majorHAnsi"/>
                <w:sz w:val="20"/>
                <w:szCs w:val="20"/>
              </w:rPr>
            </w:pPr>
            <w:r>
              <w:rPr>
                <w:rFonts w:asciiTheme="majorHAnsi" w:hAnsiTheme="majorHAnsi" w:cstheme="majorHAnsi"/>
                <w:sz w:val="20"/>
                <w:szCs w:val="20"/>
              </w:rPr>
              <w:t>19461800</w:t>
            </w:r>
          </w:p>
        </w:tc>
      </w:tr>
      <w:tr w:rsidR="00AF7D34" w14:paraId="5843A5A8" w14:textId="77777777" w:rsidTr="00970830">
        <w:tc>
          <w:tcPr>
            <w:tcW w:w="2972" w:type="dxa"/>
          </w:tcPr>
          <w:p w14:paraId="5E583BF1" w14:textId="144E4927" w:rsidR="00AF7D34" w:rsidRPr="00970830" w:rsidRDefault="00AF7D34" w:rsidP="001B48C0">
            <w:pPr>
              <w:jc w:val="both"/>
              <w:rPr>
                <w:rFonts w:asciiTheme="majorHAnsi" w:hAnsiTheme="majorHAnsi" w:cstheme="majorHAnsi"/>
                <w:b/>
                <w:bCs/>
                <w:sz w:val="20"/>
                <w:szCs w:val="20"/>
              </w:rPr>
            </w:pPr>
            <w:r w:rsidRPr="00970830">
              <w:rPr>
                <w:rFonts w:asciiTheme="majorHAnsi" w:hAnsiTheme="majorHAnsi" w:cstheme="majorHAnsi"/>
                <w:b/>
                <w:bCs/>
                <w:sz w:val="20"/>
                <w:szCs w:val="20"/>
              </w:rPr>
              <w:t>Exercise Bike</w:t>
            </w:r>
          </w:p>
        </w:tc>
        <w:tc>
          <w:tcPr>
            <w:tcW w:w="2693" w:type="dxa"/>
          </w:tcPr>
          <w:p w14:paraId="7A0087BB" w14:textId="0EDBAC57" w:rsidR="00AF7D34" w:rsidRDefault="00970830" w:rsidP="001B48C0">
            <w:pPr>
              <w:jc w:val="both"/>
              <w:rPr>
                <w:rFonts w:asciiTheme="majorHAnsi" w:hAnsiTheme="majorHAnsi" w:cstheme="majorHAnsi"/>
                <w:sz w:val="20"/>
                <w:szCs w:val="20"/>
              </w:rPr>
            </w:pPr>
            <w:r>
              <w:rPr>
                <w:rFonts w:asciiTheme="majorHAnsi" w:hAnsiTheme="majorHAnsi" w:cstheme="majorHAnsi"/>
                <w:sz w:val="20"/>
                <w:szCs w:val="20"/>
              </w:rPr>
              <w:t>26.25</w:t>
            </w:r>
          </w:p>
        </w:tc>
        <w:tc>
          <w:tcPr>
            <w:tcW w:w="1985" w:type="dxa"/>
          </w:tcPr>
          <w:p w14:paraId="01640274" w14:textId="39AA6537" w:rsidR="00AF7D34" w:rsidRDefault="00970830" w:rsidP="001B48C0">
            <w:pPr>
              <w:jc w:val="both"/>
              <w:rPr>
                <w:rFonts w:asciiTheme="majorHAnsi" w:hAnsiTheme="majorHAnsi" w:cstheme="majorHAnsi"/>
                <w:sz w:val="20"/>
                <w:szCs w:val="20"/>
              </w:rPr>
            </w:pPr>
            <w:r>
              <w:rPr>
                <w:rFonts w:asciiTheme="majorHAnsi" w:hAnsiTheme="majorHAnsi" w:cstheme="majorHAnsi"/>
                <w:sz w:val="20"/>
                <w:szCs w:val="20"/>
              </w:rPr>
              <w:t>60</w:t>
            </w:r>
          </w:p>
        </w:tc>
        <w:tc>
          <w:tcPr>
            <w:tcW w:w="1366" w:type="dxa"/>
          </w:tcPr>
          <w:p w14:paraId="74BED6CE" w14:textId="3F8DBAF4" w:rsidR="00AF7D34" w:rsidRDefault="00970830" w:rsidP="001B48C0">
            <w:pPr>
              <w:jc w:val="both"/>
              <w:rPr>
                <w:rFonts w:asciiTheme="majorHAnsi" w:hAnsiTheme="majorHAnsi" w:cstheme="majorHAnsi"/>
                <w:sz w:val="20"/>
                <w:szCs w:val="20"/>
              </w:rPr>
            </w:pPr>
            <w:r>
              <w:rPr>
                <w:rFonts w:asciiTheme="majorHAnsi" w:hAnsiTheme="majorHAnsi" w:cstheme="majorHAnsi"/>
                <w:sz w:val="20"/>
                <w:szCs w:val="20"/>
              </w:rPr>
              <w:t>1576.8</w:t>
            </w:r>
          </w:p>
        </w:tc>
      </w:tr>
      <w:tr w:rsidR="00AF7D34" w14:paraId="04C82C34" w14:textId="77777777" w:rsidTr="00970830">
        <w:tc>
          <w:tcPr>
            <w:tcW w:w="2972" w:type="dxa"/>
          </w:tcPr>
          <w:p w14:paraId="3636F6F9" w14:textId="77777777" w:rsidR="00AF7D34" w:rsidRDefault="00AF7D34" w:rsidP="001B48C0">
            <w:pPr>
              <w:jc w:val="both"/>
              <w:rPr>
                <w:rFonts w:asciiTheme="majorHAnsi" w:hAnsiTheme="majorHAnsi" w:cstheme="majorHAnsi"/>
                <w:sz w:val="20"/>
                <w:szCs w:val="20"/>
              </w:rPr>
            </w:pPr>
          </w:p>
        </w:tc>
        <w:tc>
          <w:tcPr>
            <w:tcW w:w="2693" w:type="dxa"/>
          </w:tcPr>
          <w:p w14:paraId="75AD793C" w14:textId="77777777" w:rsidR="00AF7D34" w:rsidRDefault="00AF7D34" w:rsidP="001B48C0">
            <w:pPr>
              <w:jc w:val="both"/>
              <w:rPr>
                <w:rFonts w:asciiTheme="majorHAnsi" w:hAnsiTheme="majorHAnsi" w:cstheme="majorHAnsi"/>
                <w:sz w:val="20"/>
                <w:szCs w:val="20"/>
              </w:rPr>
            </w:pPr>
          </w:p>
        </w:tc>
        <w:tc>
          <w:tcPr>
            <w:tcW w:w="1985" w:type="dxa"/>
          </w:tcPr>
          <w:p w14:paraId="1B10D747" w14:textId="77777777" w:rsidR="00AF7D34" w:rsidRDefault="00AF7D34" w:rsidP="001B48C0">
            <w:pPr>
              <w:jc w:val="both"/>
              <w:rPr>
                <w:rFonts w:asciiTheme="majorHAnsi" w:hAnsiTheme="majorHAnsi" w:cstheme="majorHAnsi"/>
                <w:sz w:val="20"/>
                <w:szCs w:val="20"/>
              </w:rPr>
            </w:pPr>
          </w:p>
        </w:tc>
        <w:tc>
          <w:tcPr>
            <w:tcW w:w="1366" w:type="dxa"/>
          </w:tcPr>
          <w:p w14:paraId="701F8898" w14:textId="77777777" w:rsidR="00AF7D34" w:rsidRDefault="00AF7D34" w:rsidP="001B48C0">
            <w:pPr>
              <w:jc w:val="both"/>
              <w:rPr>
                <w:rFonts w:asciiTheme="majorHAnsi" w:hAnsiTheme="majorHAnsi" w:cstheme="majorHAnsi"/>
                <w:sz w:val="20"/>
                <w:szCs w:val="20"/>
              </w:rPr>
            </w:pPr>
          </w:p>
        </w:tc>
      </w:tr>
      <w:tr w:rsidR="00AF7D34" w14:paraId="4BBDEF03" w14:textId="77777777" w:rsidTr="00970830">
        <w:tc>
          <w:tcPr>
            <w:tcW w:w="2972" w:type="dxa"/>
          </w:tcPr>
          <w:p w14:paraId="0E547978" w14:textId="24A554C8" w:rsidR="00AF7D34" w:rsidRDefault="00AF7D34" w:rsidP="001B48C0">
            <w:pPr>
              <w:jc w:val="both"/>
              <w:rPr>
                <w:rFonts w:asciiTheme="majorHAnsi" w:hAnsiTheme="majorHAnsi" w:cstheme="majorHAnsi"/>
                <w:sz w:val="20"/>
                <w:szCs w:val="20"/>
              </w:rPr>
            </w:pPr>
          </w:p>
        </w:tc>
        <w:tc>
          <w:tcPr>
            <w:tcW w:w="2693" w:type="dxa"/>
          </w:tcPr>
          <w:p w14:paraId="59C4BB5F" w14:textId="77777777" w:rsidR="00AF7D34" w:rsidRDefault="00AF7D34" w:rsidP="001B48C0">
            <w:pPr>
              <w:jc w:val="both"/>
              <w:rPr>
                <w:rFonts w:asciiTheme="majorHAnsi" w:hAnsiTheme="majorHAnsi" w:cstheme="majorHAnsi"/>
                <w:sz w:val="20"/>
                <w:szCs w:val="20"/>
              </w:rPr>
            </w:pPr>
          </w:p>
        </w:tc>
        <w:tc>
          <w:tcPr>
            <w:tcW w:w="1985" w:type="dxa"/>
          </w:tcPr>
          <w:p w14:paraId="6B550FFD" w14:textId="17E989C4" w:rsidR="00AF7D34" w:rsidRPr="00970830" w:rsidRDefault="00970830" w:rsidP="00970830">
            <w:pPr>
              <w:pStyle w:val="Subtitle"/>
              <w:rPr>
                <w:rStyle w:val="SubtleEmphasis"/>
                <w:b/>
                <w:bCs/>
              </w:rPr>
            </w:pPr>
            <w:r w:rsidRPr="00970830">
              <w:rPr>
                <w:rStyle w:val="SubtleEmphasis"/>
                <w:b/>
                <w:bCs/>
              </w:rPr>
              <w:t>TOTAL</w:t>
            </w:r>
          </w:p>
        </w:tc>
        <w:tc>
          <w:tcPr>
            <w:tcW w:w="1366" w:type="dxa"/>
          </w:tcPr>
          <w:p w14:paraId="39534D01" w14:textId="70B4DCC0" w:rsidR="00AF7D34" w:rsidRPr="00970830" w:rsidRDefault="00970830" w:rsidP="00970830">
            <w:pPr>
              <w:pStyle w:val="Subtitle"/>
              <w:rPr>
                <w:rStyle w:val="SubtleEmphasis"/>
                <w:b/>
                <w:bCs/>
              </w:rPr>
            </w:pPr>
            <w:r w:rsidRPr="00970830">
              <w:rPr>
                <w:rStyle w:val="SubtleEmphasis"/>
                <w:b/>
                <w:bCs/>
              </w:rPr>
              <w:t>20,362,086</w:t>
            </w:r>
          </w:p>
        </w:tc>
      </w:tr>
    </w:tbl>
    <w:p w14:paraId="03ABE4B3" w14:textId="747153D5" w:rsidR="00AF7D34" w:rsidRDefault="00AF7D34" w:rsidP="001B48C0">
      <w:pPr>
        <w:jc w:val="both"/>
        <w:rPr>
          <w:rFonts w:asciiTheme="majorHAnsi" w:hAnsiTheme="majorHAnsi" w:cstheme="majorHAnsi"/>
          <w:sz w:val="20"/>
          <w:szCs w:val="20"/>
        </w:rPr>
      </w:pPr>
    </w:p>
    <w:p w14:paraId="3AAA040C" w14:textId="40C2505E" w:rsidR="00AF7D34" w:rsidRDefault="00970830" w:rsidP="001B48C0">
      <w:pPr>
        <w:jc w:val="both"/>
        <w:rPr>
          <w:rFonts w:asciiTheme="majorHAnsi" w:hAnsiTheme="majorHAnsi" w:cstheme="majorHAnsi"/>
          <w:sz w:val="20"/>
          <w:szCs w:val="20"/>
        </w:rPr>
      </w:pPr>
      <w:r>
        <w:rPr>
          <w:rFonts w:asciiTheme="majorHAnsi" w:hAnsiTheme="majorHAnsi" w:cstheme="majorHAnsi"/>
          <w:sz w:val="20"/>
          <w:szCs w:val="20"/>
        </w:rPr>
        <w:t xml:space="preserve">Comparison: </w:t>
      </w:r>
    </w:p>
    <w:p w14:paraId="4CFF7E82" w14:textId="52106332" w:rsidR="00A7008A" w:rsidRDefault="00970830" w:rsidP="001B48C0">
      <w:pPr>
        <w:jc w:val="both"/>
        <w:rPr>
          <w:rFonts w:asciiTheme="majorHAnsi" w:hAnsiTheme="majorHAnsi" w:cstheme="majorHAnsi"/>
          <w:sz w:val="20"/>
          <w:szCs w:val="20"/>
        </w:rPr>
      </w:pPr>
      <w:r>
        <w:rPr>
          <w:rFonts w:asciiTheme="majorHAnsi" w:hAnsiTheme="majorHAnsi" w:cstheme="majorHAnsi"/>
          <w:sz w:val="20"/>
          <w:szCs w:val="20"/>
        </w:rPr>
        <w:t xml:space="preserve">Enough power is generated to power 5,000 homes for a year or to fully charge 407,250 </w:t>
      </w:r>
      <w:r w:rsidR="009059A7">
        <w:rPr>
          <w:rFonts w:asciiTheme="majorHAnsi" w:hAnsiTheme="majorHAnsi" w:cstheme="majorHAnsi"/>
          <w:sz w:val="20"/>
          <w:szCs w:val="20"/>
        </w:rPr>
        <w:t>Tesla’s</w:t>
      </w:r>
      <w:r>
        <w:rPr>
          <w:rFonts w:asciiTheme="majorHAnsi" w:hAnsiTheme="majorHAnsi" w:cstheme="majorHAnsi"/>
          <w:sz w:val="20"/>
          <w:szCs w:val="20"/>
        </w:rPr>
        <w:t>.</w:t>
      </w:r>
    </w:p>
    <w:p w14:paraId="4DB20476" w14:textId="77777777" w:rsidR="00970830" w:rsidRPr="001B48C0" w:rsidRDefault="00970830" w:rsidP="001B48C0">
      <w:pPr>
        <w:jc w:val="both"/>
        <w:rPr>
          <w:rFonts w:asciiTheme="majorHAnsi" w:hAnsiTheme="majorHAnsi" w:cstheme="majorHAnsi"/>
          <w:sz w:val="20"/>
          <w:szCs w:val="20"/>
        </w:rPr>
      </w:pPr>
    </w:p>
    <w:p w14:paraId="17AA841B" w14:textId="64D1B7F5" w:rsidR="009059A7" w:rsidRDefault="007A3CBD" w:rsidP="009059A7">
      <w:pPr>
        <w:pStyle w:val="Heading2"/>
      </w:pPr>
      <w:r w:rsidRPr="001B48C0">
        <w:t xml:space="preserve">Environmental </w:t>
      </w:r>
      <w:r w:rsidR="000E7E15">
        <w:t>Impact Summary</w:t>
      </w:r>
    </w:p>
    <w:p w14:paraId="5C8B1CED" w14:textId="77777777" w:rsidR="009059A7" w:rsidRPr="009059A7" w:rsidRDefault="009059A7" w:rsidP="009059A7"/>
    <w:p w14:paraId="5B7B2550" w14:textId="6570138A" w:rsidR="00056FED" w:rsidRDefault="000E7E15" w:rsidP="001B48C0">
      <w:pPr>
        <w:jc w:val="both"/>
        <w:rPr>
          <w:rFonts w:asciiTheme="majorHAnsi" w:hAnsiTheme="majorHAnsi" w:cstheme="majorHAnsi"/>
          <w:sz w:val="20"/>
          <w:szCs w:val="20"/>
        </w:rPr>
      </w:pPr>
      <w:r>
        <w:rPr>
          <w:rFonts w:asciiTheme="majorHAnsi" w:hAnsiTheme="majorHAnsi" w:cstheme="majorHAnsi"/>
          <w:sz w:val="20"/>
          <w:szCs w:val="20"/>
        </w:rPr>
        <w:t xml:space="preserve">The </w:t>
      </w:r>
      <w:r w:rsidRPr="001B48C0">
        <w:rPr>
          <w:rFonts w:asciiTheme="majorHAnsi" w:hAnsiTheme="majorHAnsi" w:cstheme="majorHAnsi"/>
          <w:sz w:val="20"/>
          <w:szCs w:val="20"/>
        </w:rPr>
        <w:t>prototypical model for distributed energy resources is interwoven with the urban fabric</w:t>
      </w:r>
      <w:r>
        <w:rPr>
          <w:rFonts w:asciiTheme="majorHAnsi" w:hAnsiTheme="majorHAnsi" w:cstheme="majorHAnsi"/>
          <w:sz w:val="20"/>
          <w:szCs w:val="20"/>
        </w:rPr>
        <w:t xml:space="preserve">, creating a synthesised network of solar power genesis that can both </w:t>
      </w:r>
      <w:r w:rsidR="00056FED">
        <w:rPr>
          <w:rFonts w:asciiTheme="majorHAnsi" w:hAnsiTheme="majorHAnsi" w:cstheme="majorHAnsi"/>
          <w:sz w:val="20"/>
          <w:szCs w:val="20"/>
        </w:rPr>
        <w:t>self-sustain</w:t>
      </w:r>
      <w:r>
        <w:rPr>
          <w:rFonts w:asciiTheme="majorHAnsi" w:hAnsiTheme="majorHAnsi" w:cstheme="majorHAnsi"/>
          <w:sz w:val="20"/>
          <w:szCs w:val="20"/>
        </w:rPr>
        <w:t xml:space="preserve"> and contribute to the urban grid and the hypothesis of a post-carbon city. </w:t>
      </w:r>
      <w:r w:rsidR="00056FED">
        <w:rPr>
          <w:rFonts w:asciiTheme="majorHAnsi" w:hAnsiTheme="majorHAnsi" w:cstheme="majorHAnsi"/>
          <w:sz w:val="20"/>
          <w:szCs w:val="20"/>
        </w:rPr>
        <w:t>The concept respects the limitations of solar power generation, utilising batteries to store power for times with less sunlight and integrating a direct exchange with the power grid enabling electricity to be contributed to the grid when the module has a surplus</w:t>
      </w:r>
      <w:r w:rsidR="00B611D8">
        <w:rPr>
          <w:rFonts w:asciiTheme="majorHAnsi" w:hAnsiTheme="majorHAnsi" w:cstheme="majorHAnsi"/>
          <w:sz w:val="20"/>
          <w:szCs w:val="20"/>
        </w:rPr>
        <w:t>,</w:t>
      </w:r>
      <w:r w:rsidR="00056FED">
        <w:rPr>
          <w:rFonts w:asciiTheme="majorHAnsi" w:hAnsiTheme="majorHAnsi" w:cstheme="majorHAnsi"/>
          <w:sz w:val="20"/>
          <w:szCs w:val="20"/>
        </w:rPr>
        <w:t xml:space="preserve"> or to draw from the grid should the module have a deficit, thus enabling a consistent functionality and reliability of the urban modules. </w:t>
      </w:r>
    </w:p>
    <w:p w14:paraId="407FCA1C" w14:textId="07252F90" w:rsidR="000E7E15" w:rsidRDefault="00056FED" w:rsidP="001B48C0">
      <w:pPr>
        <w:jc w:val="both"/>
        <w:rPr>
          <w:rFonts w:asciiTheme="majorHAnsi" w:hAnsiTheme="majorHAnsi" w:cstheme="majorHAnsi"/>
          <w:sz w:val="20"/>
          <w:szCs w:val="20"/>
        </w:rPr>
      </w:pPr>
      <w:r>
        <w:rPr>
          <w:rFonts w:asciiTheme="majorHAnsi" w:hAnsiTheme="majorHAnsi" w:cstheme="majorHAnsi"/>
          <w:sz w:val="20"/>
          <w:szCs w:val="20"/>
        </w:rPr>
        <w:t xml:space="preserve">The modules are constructed from engineered timber, providing a minimal amount of embedded carbon in their construction and promote timber as a construction material for the future. </w:t>
      </w:r>
    </w:p>
    <w:p w14:paraId="389E6DBF" w14:textId="35D896F6" w:rsidR="00056FED" w:rsidRPr="000E7E15" w:rsidRDefault="00056FED" w:rsidP="001B48C0">
      <w:pPr>
        <w:jc w:val="both"/>
        <w:rPr>
          <w:rFonts w:asciiTheme="majorHAnsi" w:hAnsiTheme="majorHAnsi" w:cstheme="majorHAnsi"/>
          <w:sz w:val="20"/>
          <w:szCs w:val="20"/>
        </w:rPr>
      </w:pPr>
      <w:r>
        <w:rPr>
          <w:rFonts w:asciiTheme="majorHAnsi" w:hAnsiTheme="majorHAnsi" w:cstheme="majorHAnsi"/>
          <w:sz w:val="20"/>
          <w:szCs w:val="20"/>
        </w:rPr>
        <w:t xml:space="preserve">The individual modules are designed to create enough power to be self-sufficient, whilst any additional electricity generated can be contributed to the grid, providing a green power contribution to Mannheim. The modules present a prototypical model for distributed energy resourcing, with a vision that they can be applied to both the Spinelli-Park and wider urban fabric, offering tactile user engagements and functions within the urban fabric in synthesis with generating green electricity. </w:t>
      </w:r>
    </w:p>
    <w:p w14:paraId="206D2449" w14:textId="77777777" w:rsidR="001B48C0" w:rsidRPr="001B48C0" w:rsidRDefault="001B48C0" w:rsidP="001B48C0">
      <w:pPr>
        <w:jc w:val="both"/>
        <w:rPr>
          <w:rFonts w:asciiTheme="majorHAnsi" w:hAnsiTheme="majorHAnsi" w:cstheme="majorHAnsi"/>
          <w:b/>
          <w:bCs/>
          <w:sz w:val="20"/>
          <w:szCs w:val="20"/>
        </w:rPr>
      </w:pPr>
    </w:p>
    <w:sectPr w:rsidR="001B48C0" w:rsidRPr="001B4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ill Sans Nova Light">
    <w:panose1 w:val="020B0402020204020203"/>
    <w:charset w:val="00"/>
    <w:family w:val="swiss"/>
    <w:notTrueType/>
    <w:pitch w:val="variable"/>
    <w:sig w:usb0="A00002AF" w:usb1="000068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243"/>
    <w:multiLevelType w:val="hybridMultilevel"/>
    <w:tmpl w:val="AAD43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454492"/>
    <w:multiLevelType w:val="hybridMultilevel"/>
    <w:tmpl w:val="F9968B48"/>
    <w:lvl w:ilvl="0" w:tplc="6F06C632">
      <w:start w:val="1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25"/>
    <w:rsid w:val="0004542B"/>
    <w:rsid w:val="00056FED"/>
    <w:rsid w:val="000D60E7"/>
    <w:rsid w:val="000E7E15"/>
    <w:rsid w:val="0012762A"/>
    <w:rsid w:val="001B48C0"/>
    <w:rsid w:val="002B5258"/>
    <w:rsid w:val="002C134D"/>
    <w:rsid w:val="002E754B"/>
    <w:rsid w:val="002F2430"/>
    <w:rsid w:val="00384A01"/>
    <w:rsid w:val="00462989"/>
    <w:rsid w:val="004E104B"/>
    <w:rsid w:val="00530A57"/>
    <w:rsid w:val="00562318"/>
    <w:rsid w:val="00581B54"/>
    <w:rsid w:val="00670FF9"/>
    <w:rsid w:val="00795B7B"/>
    <w:rsid w:val="007A3CBD"/>
    <w:rsid w:val="007F5A25"/>
    <w:rsid w:val="008272A7"/>
    <w:rsid w:val="00871154"/>
    <w:rsid w:val="008B03D7"/>
    <w:rsid w:val="009059A7"/>
    <w:rsid w:val="00970830"/>
    <w:rsid w:val="00A67437"/>
    <w:rsid w:val="00A7008A"/>
    <w:rsid w:val="00AE30F1"/>
    <w:rsid w:val="00AF7D34"/>
    <w:rsid w:val="00B31354"/>
    <w:rsid w:val="00B611D8"/>
    <w:rsid w:val="00BA31C5"/>
    <w:rsid w:val="00BA6625"/>
    <w:rsid w:val="00C92C3E"/>
    <w:rsid w:val="00D71B89"/>
    <w:rsid w:val="00D74094"/>
    <w:rsid w:val="00E20260"/>
    <w:rsid w:val="00E74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ED46"/>
  <w15:chartTrackingRefBased/>
  <w15:docId w15:val="{6780C629-3D91-43FB-8BBA-AE4BBCB9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059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62A"/>
    <w:pPr>
      <w:ind w:left="720"/>
      <w:contextualSpacing/>
    </w:pPr>
  </w:style>
  <w:style w:type="paragraph" w:customStyle="1" w:styleId="BasicParagraph">
    <w:name w:val="[Basic Paragraph]"/>
    <w:basedOn w:val="Normal"/>
    <w:uiPriority w:val="99"/>
    <w:rsid w:val="0046298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MainLables">
    <w:name w:val="Main_Lables"/>
    <w:uiPriority w:val="99"/>
    <w:rsid w:val="00462989"/>
    <w:rPr>
      <w:rFonts w:ascii="Gill Sans Nova Light" w:hAnsi="Gill Sans Nova Light" w:cs="Gill Sans Nova Light"/>
      <w:sz w:val="24"/>
      <w:szCs w:val="24"/>
    </w:rPr>
  </w:style>
  <w:style w:type="table" w:styleId="TableGrid">
    <w:name w:val="Table Grid"/>
    <w:basedOn w:val="TableNormal"/>
    <w:uiPriority w:val="39"/>
    <w:rsid w:val="00A7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708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0830"/>
    <w:rPr>
      <w:rFonts w:eastAsiaTheme="minorEastAsia"/>
      <w:color w:val="5A5A5A" w:themeColor="text1" w:themeTint="A5"/>
      <w:spacing w:val="15"/>
    </w:rPr>
  </w:style>
  <w:style w:type="character" w:styleId="SubtleEmphasis">
    <w:name w:val="Subtle Emphasis"/>
    <w:basedOn w:val="DefaultParagraphFont"/>
    <w:uiPriority w:val="19"/>
    <w:qFormat/>
    <w:rsid w:val="00970830"/>
    <w:rPr>
      <w:i/>
      <w:iCs/>
      <w:color w:val="404040" w:themeColor="text1" w:themeTint="BF"/>
    </w:rPr>
  </w:style>
  <w:style w:type="character" w:customStyle="1" w:styleId="Heading2Char">
    <w:name w:val="Heading 2 Char"/>
    <w:basedOn w:val="DefaultParagraphFont"/>
    <w:link w:val="Heading2"/>
    <w:uiPriority w:val="9"/>
    <w:rsid w:val="009059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Forward</dc:creator>
  <cp:keywords/>
  <dc:description/>
  <cp:lastModifiedBy>Michael Forward</cp:lastModifiedBy>
  <cp:revision>28</cp:revision>
  <dcterms:created xsi:type="dcterms:W3CDTF">2022-08-31T06:55:00Z</dcterms:created>
  <dcterms:modified xsi:type="dcterms:W3CDTF">2022-08-31T16:41:00Z</dcterms:modified>
</cp:coreProperties>
</file>