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CD6A" w14:textId="53C5011C" w:rsidR="00A26E66" w:rsidRPr="00987639" w:rsidRDefault="0011311F" w:rsidP="0072151C">
      <w:pPr>
        <w:jc w:val="both"/>
        <w:rPr>
          <w:rFonts w:ascii="Helvetica Neue Thin" w:hAnsi="Helvetica Neue Thin"/>
          <w:sz w:val="36"/>
          <w:szCs w:val="36"/>
        </w:rPr>
      </w:pPr>
      <w:r w:rsidRPr="00987639">
        <w:rPr>
          <w:rFonts w:ascii="Helvetica Neue Thin" w:hAnsi="Helvetica Neue Thin"/>
          <w:sz w:val="36"/>
          <w:szCs w:val="36"/>
        </w:rPr>
        <w:t>Walking In the Fields of Gold</w:t>
      </w:r>
    </w:p>
    <w:p w14:paraId="47C8633E" w14:textId="6D9413B8" w:rsidR="0011311F" w:rsidRPr="00987639" w:rsidRDefault="0011311F" w:rsidP="0072151C">
      <w:pPr>
        <w:jc w:val="both"/>
        <w:rPr>
          <w:rFonts w:ascii="Helvetica Neue Thin" w:hAnsi="Helvetica Neue Thin"/>
        </w:rPr>
      </w:pPr>
    </w:p>
    <w:p w14:paraId="06F02170" w14:textId="453F8826" w:rsidR="0011311F" w:rsidRPr="00987639" w:rsidRDefault="0011311F" w:rsidP="0072151C">
      <w:pPr>
        <w:jc w:val="both"/>
        <w:rPr>
          <w:sz w:val="20"/>
          <w:szCs w:val="20"/>
        </w:rPr>
      </w:pPr>
    </w:p>
    <w:p w14:paraId="51C85F37" w14:textId="2F414143" w:rsidR="0011311F" w:rsidRPr="00987639" w:rsidRDefault="0011311F" w:rsidP="0072151C">
      <w:pPr>
        <w:jc w:val="both"/>
        <w:rPr>
          <w:rFonts w:ascii="Georgia" w:hAnsi="Georgia"/>
          <w:b/>
          <w:bCs/>
        </w:rPr>
      </w:pPr>
      <w:r w:rsidRPr="00987639">
        <w:rPr>
          <w:rFonts w:ascii="Georgia" w:hAnsi="Georgia"/>
          <w:b/>
          <w:bCs/>
        </w:rPr>
        <w:t>Project Description</w:t>
      </w:r>
    </w:p>
    <w:p w14:paraId="20B4D25B" w14:textId="77777777" w:rsidR="008B065D" w:rsidRPr="00987639" w:rsidRDefault="008B065D" w:rsidP="0072151C">
      <w:pPr>
        <w:jc w:val="both"/>
        <w:rPr>
          <w:rFonts w:ascii="Georgia" w:hAnsi="Georgia"/>
        </w:rPr>
      </w:pPr>
    </w:p>
    <w:p w14:paraId="53F6B297" w14:textId="29B11121" w:rsidR="008B065D" w:rsidRPr="00987639" w:rsidRDefault="008B065D" w:rsidP="0072151C">
      <w:pPr>
        <w:jc w:val="both"/>
        <w:rPr>
          <w:rFonts w:ascii="Georgia" w:hAnsi="Georgia"/>
        </w:rPr>
      </w:pPr>
      <w:r w:rsidRPr="00987639">
        <w:rPr>
          <w:rFonts w:ascii="Georgia" w:hAnsi="Georgia"/>
        </w:rPr>
        <w:t>The concept capturing solar energy and photovoltaics has been around since the turn of the 17</w:t>
      </w:r>
      <w:r w:rsidRPr="00987639">
        <w:rPr>
          <w:rFonts w:ascii="Georgia" w:hAnsi="Georgia"/>
          <w:vertAlign w:val="superscript"/>
        </w:rPr>
        <w:t>th</w:t>
      </w:r>
      <w:r w:rsidRPr="00987639">
        <w:rPr>
          <w:rFonts w:ascii="Georgia" w:hAnsi="Georgia"/>
        </w:rPr>
        <w:t xml:space="preserve"> century. Despite its increasing presence in the energy </w:t>
      </w:r>
      <w:r w:rsidR="007814AC" w:rsidRPr="00987639">
        <w:rPr>
          <w:rFonts w:ascii="Georgia" w:hAnsi="Georgia"/>
        </w:rPr>
        <w:t>production</w:t>
      </w:r>
      <w:r w:rsidR="006C4AC1" w:rsidRPr="00987639">
        <w:rPr>
          <w:rFonts w:ascii="Georgia" w:hAnsi="Georgia"/>
        </w:rPr>
        <w:t xml:space="preserve"> </w:t>
      </w:r>
      <w:r w:rsidR="002E5EF3" w:rsidRPr="00987639">
        <w:rPr>
          <w:rFonts w:ascii="Georgia" w:hAnsi="Georgia"/>
        </w:rPr>
        <w:t>competition</w:t>
      </w:r>
      <w:r w:rsidRPr="00987639">
        <w:rPr>
          <w:rFonts w:ascii="Georgia" w:hAnsi="Georgia"/>
        </w:rPr>
        <w:t xml:space="preserve">, it has yet to be explored </w:t>
      </w:r>
      <w:r w:rsidR="006C4AC1" w:rsidRPr="00987639">
        <w:rPr>
          <w:rFonts w:ascii="Georgia" w:hAnsi="Georgia"/>
        </w:rPr>
        <w:t xml:space="preserve">more </w:t>
      </w:r>
      <w:r w:rsidR="00914020">
        <w:rPr>
          <w:rFonts w:ascii="Georgia" w:hAnsi="Georgia"/>
        </w:rPr>
        <w:t>aesthetically</w:t>
      </w:r>
      <w:r w:rsidRPr="00987639">
        <w:rPr>
          <w:rFonts w:ascii="Georgia" w:hAnsi="Georgia"/>
        </w:rPr>
        <w:t xml:space="preserve">. Due to its rigid characteristics, </w:t>
      </w:r>
      <w:r w:rsidR="006857C1">
        <w:rPr>
          <w:rFonts w:ascii="Georgia" w:hAnsi="Georgia"/>
        </w:rPr>
        <w:t>physical appearance</w:t>
      </w:r>
      <w:r w:rsidRPr="00987639">
        <w:rPr>
          <w:rFonts w:ascii="Georgia" w:hAnsi="Georgia"/>
        </w:rPr>
        <w:t xml:space="preserve"> and high cost, it is mostly installed in large building</w:t>
      </w:r>
      <w:r w:rsidR="006857C1">
        <w:rPr>
          <w:rFonts w:ascii="Georgia" w:hAnsi="Georgia"/>
        </w:rPr>
        <w:t>s</w:t>
      </w:r>
      <w:r w:rsidRPr="00987639">
        <w:rPr>
          <w:rFonts w:ascii="Georgia" w:hAnsi="Georgia"/>
        </w:rPr>
        <w:t xml:space="preserve"> and infrastructural </w:t>
      </w:r>
      <w:r w:rsidR="006C4AC1" w:rsidRPr="00987639">
        <w:rPr>
          <w:rFonts w:ascii="Georgia" w:hAnsi="Georgia"/>
        </w:rPr>
        <w:t>projects</w:t>
      </w:r>
      <w:r w:rsidRPr="00987639">
        <w:rPr>
          <w:rFonts w:ascii="Georgia" w:hAnsi="Georgia"/>
        </w:rPr>
        <w:t xml:space="preserve"> and seldom </w:t>
      </w:r>
      <w:r w:rsidR="006C4AC1" w:rsidRPr="00987639">
        <w:rPr>
          <w:rFonts w:ascii="Georgia" w:hAnsi="Georgia"/>
        </w:rPr>
        <w:t>celebrated</w:t>
      </w:r>
      <w:r w:rsidRPr="00987639">
        <w:rPr>
          <w:rFonts w:ascii="Georgia" w:hAnsi="Georgia"/>
        </w:rPr>
        <w:t xml:space="preserve"> as a design element.  </w:t>
      </w:r>
    </w:p>
    <w:p w14:paraId="62C45319" w14:textId="77777777" w:rsidR="008B065D" w:rsidRPr="00987639" w:rsidRDefault="008B065D" w:rsidP="0072151C">
      <w:pPr>
        <w:jc w:val="both"/>
        <w:rPr>
          <w:rFonts w:ascii="Georgia" w:hAnsi="Georgia"/>
        </w:rPr>
      </w:pPr>
    </w:p>
    <w:p w14:paraId="62DBC165" w14:textId="0BC44736" w:rsidR="00E56879" w:rsidRPr="00987639" w:rsidRDefault="00E56879" w:rsidP="0072151C">
      <w:pPr>
        <w:jc w:val="both"/>
        <w:rPr>
          <w:rFonts w:ascii="Georgia" w:hAnsi="Georgia"/>
        </w:rPr>
      </w:pPr>
      <w:r w:rsidRPr="00987639">
        <w:rPr>
          <w:rFonts w:ascii="Georgia" w:hAnsi="Georgia"/>
          <w:i/>
          <w:iCs/>
        </w:rPr>
        <w:t>Walking in the Fields of Gold</w:t>
      </w:r>
      <w:r w:rsidRPr="00987639">
        <w:rPr>
          <w:rFonts w:ascii="Georgia" w:hAnsi="Georgia"/>
        </w:rPr>
        <w:t xml:space="preserve"> is an art installation that integrates solar, wind, kinetic energy </w:t>
      </w:r>
      <w:r w:rsidR="006857C1">
        <w:rPr>
          <w:rFonts w:ascii="Georgia" w:hAnsi="Georgia"/>
        </w:rPr>
        <w:t xml:space="preserve">harvesting </w:t>
      </w:r>
      <w:r w:rsidRPr="00987639">
        <w:rPr>
          <w:rFonts w:ascii="Georgia" w:hAnsi="Georgia"/>
        </w:rPr>
        <w:t xml:space="preserve">on </w:t>
      </w:r>
      <w:r w:rsidR="007D5BFE" w:rsidRPr="00987639">
        <w:rPr>
          <w:rFonts w:ascii="Georgia" w:hAnsi="Georgia"/>
        </w:rPr>
        <w:t>the project site in</w:t>
      </w:r>
      <w:r w:rsidR="00FD347A" w:rsidRPr="00987639">
        <w:rPr>
          <w:rFonts w:ascii="Georgia" w:hAnsi="Georgia"/>
        </w:rPr>
        <w:t xml:space="preserve"> </w:t>
      </w:r>
      <w:r w:rsidRPr="00987639">
        <w:rPr>
          <w:rFonts w:ascii="Georgia" w:hAnsi="Georgia"/>
        </w:rPr>
        <w:t>Mannheim, Germany</w:t>
      </w:r>
      <w:r w:rsidR="006C4AC1" w:rsidRPr="00987639">
        <w:rPr>
          <w:rFonts w:ascii="Georgia" w:hAnsi="Georgia"/>
        </w:rPr>
        <w:t xml:space="preserve">. </w:t>
      </w:r>
      <w:r w:rsidR="002E5EF3" w:rsidRPr="00987639">
        <w:rPr>
          <w:rFonts w:ascii="Georgia" w:hAnsi="Georgia"/>
        </w:rPr>
        <w:t>The modules integrate</w:t>
      </w:r>
      <w:r w:rsidRPr="00987639">
        <w:rPr>
          <w:rFonts w:ascii="Georgia" w:hAnsi="Georgia"/>
        </w:rPr>
        <w:t xml:space="preserve"> canopies overhead </w:t>
      </w:r>
      <w:r w:rsidR="002E5EF3" w:rsidRPr="00987639">
        <w:rPr>
          <w:rFonts w:ascii="Georgia" w:hAnsi="Georgia"/>
        </w:rPr>
        <w:t xml:space="preserve">that </w:t>
      </w:r>
      <w:r w:rsidRPr="00987639">
        <w:rPr>
          <w:rFonts w:ascii="Georgia" w:hAnsi="Georgia"/>
        </w:rPr>
        <w:t>will utilize a Dye-Sensitized Solar Cell (DSSC)</w:t>
      </w:r>
      <w:r w:rsidR="006857C1">
        <w:rPr>
          <w:rFonts w:ascii="Georgia" w:hAnsi="Georgia"/>
        </w:rPr>
        <w:t xml:space="preserve"> fabric</w:t>
      </w:r>
      <w:r w:rsidR="002E5EF3" w:rsidRPr="00987639">
        <w:rPr>
          <w:rFonts w:ascii="Georgia" w:hAnsi="Georgia"/>
        </w:rPr>
        <w:t>. This allows</w:t>
      </w:r>
      <w:r w:rsidR="006C4AC1" w:rsidRPr="00987639">
        <w:rPr>
          <w:rFonts w:ascii="Georgia" w:hAnsi="Georgia"/>
        </w:rPr>
        <w:t xml:space="preserve"> </w:t>
      </w:r>
      <w:r w:rsidR="002E5EF3" w:rsidRPr="00987639">
        <w:rPr>
          <w:rFonts w:ascii="Georgia" w:hAnsi="Georgia"/>
        </w:rPr>
        <w:t>the</w:t>
      </w:r>
      <w:r w:rsidR="006C4AC1" w:rsidRPr="00987639">
        <w:rPr>
          <w:rFonts w:ascii="Georgia" w:hAnsi="Georgia"/>
        </w:rPr>
        <w:t xml:space="preserve"> textiles to have energy harvesting capabilities</w:t>
      </w:r>
      <w:r w:rsidRPr="00987639">
        <w:rPr>
          <w:rFonts w:ascii="Georgia" w:hAnsi="Georgia"/>
        </w:rPr>
        <w:t xml:space="preserve">. </w:t>
      </w:r>
      <w:r w:rsidR="006C4AC1" w:rsidRPr="00987639">
        <w:rPr>
          <w:rFonts w:ascii="Georgia" w:hAnsi="Georgia"/>
        </w:rPr>
        <w:t xml:space="preserve">DSSCs are categorized as thin-film solar cells that are integrated into a textile structure. </w:t>
      </w:r>
      <w:r w:rsidRPr="00987639">
        <w:rPr>
          <w:rFonts w:ascii="Georgia" w:hAnsi="Georgia"/>
        </w:rPr>
        <w:t xml:space="preserve">The Fabric </w:t>
      </w:r>
      <w:r w:rsidR="00776DC2" w:rsidRPr="00987639">
        <w:rPr>
          <w:rFonts w:ascii="Georgia" w:hAnsi="Georgia"/>
        </w:rPr>
        <w:t>will</w:t>
      </w:r>
      <w:r w:rsidRPr="00987639">
        <w:rPr>
          <w:rFonts w:ascii="Georgia" w:hAnsi="Georgia"/>
        </w:rPr>
        <w:t xml:space="preserve"> also utilize the motion captured by the wind in order to </w:t>
      </w:r>
      <w:r w:rsidR="005E5966" w:rsidRPr="00987639">
        <w:rPr>
          <w:rFonts w:ascii="Georgia" w:hAnsi="Georgia"/>
        </w:rPr>
        <w:t xml:space="preserve">harvest </w:t>
      </w:r>
      <w:r w:rsidR="006857C1">
        <w:rPr>
          <w:rFonts w:ascii="Georgia" w:hAnsi="Georgia"/>
        </w:rPr>
        <w:t xml:space="preserve">secondary </w:t>
      </w:r>
      <w:r w:rsidR="005E5966" w:rsidRPr="00987639">
        <w:rPr>
          <w:rFonts w:ascii="Georgia" w:hAnsi="Georgia"/>
        </w:rPr>
        <w:t xml:space="preserve">additional </w:t>
      </w:r>
      <w:r w:rsidR="00FD347A" w:rsidRPr="00987639">
        <w:rPr>
          <w:rFonts w:ascii="Georgia" w:hAnsi="Georgia"/>
        </w:rPr>
        <w:t xml:space="preserve">kinetic </w:t>
      </w:r>
      <w:r w:rsidR="005E5966" w:rsidRPr="00987639">
        <w:rPr>
          <w:rFonts w:ascii="Georgia" w:hAnsi="Georgia"/>
        </w:rPr>
        <w:t xml:space="preserve">energy. </w:t>
      </w:r>
      <w:r w:rsidR="00776DC2" w:rsidRPr="00987639">
        <w:rPr>
          <w:rFonts w:ascii="Georgia" w:hAnsi="Georgia"/>
        </w:rPr>
        <w:t>On the ground level</w:t>
      </w:r>
      <w:r w:rsidR="006C4AC1" w:rsidRPr="00987639">
        <w:rPr>
          <w:rFonts w:ascii="Georgia" w:hAnsi="Georgia"/>
        </w:rPr>
        <w:t>,</w:t>
      </w:r>
      <w:r w:rsidR="00776DC2" w:rsidRPr="00987639">
        <w:rPr>
          <w:rFonts w:ascii="Georgia" w:hAnsi="Georgia"/>
        </w:rPr>
        <w:t xml:space="preserve"> piezo electric pavers will</w:t>
      </w:r>
      <w:r w:rsidR="00FD347A" w:rsidRPr="00987639">
        <w:rPr>
          <w:rFonts w:ascii="Georgia" w:hAnsi="Georgia"/>
        </w:rPr>
        <w:t xml:space="preserve"> </w:t>
      </w:r>
      <w:r w:rsidR="00776DC2" w:rsidRPr="00987639">
        <w:rPr>
          <w:rFonts w:ascii="Georgia" w:hAnsi="Georgia"/>
        </w:rPr>
        <w:t xml:space="preserve">harvest kinetic energy from visitors’ </w:t>
      </w:r>
      <w:r w:rsidR="00FD347A" w:rsidRPr="00987639">
        <w:rPr>
          <w:rFonts w:ascii="Georgia" w:hAnsi="Georgia"/>
        </w:rPr>
        <w:t>footsteps</w:t>
      </w:r>
      <w:r w:rsidR="00776DC2" w:rsidRPr="00987639">
        <w:rPr>
          <w:rFonts w:ascii="Georgia" w:hAnsi="Georgia"/>
        </w:rPr>
        <w:t xml:space="preserve"> proactively immersing </w:t>
      </w:r>
      <w:r w:rsidR="006857C1">
        <w:rPr>
          <w:rFonts w:ascii="Georgia" w:hAnsi="Georgia"/>
        </w:rPr>
        <w:t>pedestrians</w:t>
      </w:r>
      <w:r w:rsidR="00776DC2" w:rsidRPr="00987639">
        <w:rPr>
          <w:rFonts w:ascii="Georgia" w:hAnsi="Georgia"/>
        </w:rPr>
        <w:t xml:space="preserve"> in the sustainable art installation. </w:t>
      </w:r>
      <w:r w:rsidR="00481939" w:rsidRPr="00987639">
        <w:rPr>
          <w:rFonts w:ascii="Georgia" w:hAnsi="Georgia"/>
        </w:rPr>
        <w:t xml:space="preserve">Lastly, the installation would include modules that collect </w:t>
      </w:r>
      <w:r w:rsidR="003E2107" w:rsidRPr="00987639">
        <w:rPr>
          <w:rFonts w:ascii="Georgia" w:hAnsi="Georgia"/>
        </w:rPr>
        <w:t xml:space="preserve">rainwater that can be filtered and used for the agricultural program on site. </w:t>
      </w:r>
      <w:r w:rsidR="006C4AC1" w:rsidRPr="00987639">
        <w:rPr>
          <w:rFonts w:ascii="Georgia" w:hAnsi="Georgia"/>
        </w:rPr>
        <w:t xml:space="preserve"> The infrastructure not only provides power</w:t>
      </w:r>
      <w:r w:rsidR="008822FD">
        <w:rPr>
          <w:rFonts w:ascii="Georgia" w:hAnsi="Georgia"/>
        </w:rPr>
        <w:t xml:space="preserve"> to </w:t>
      </w:r>
      <w:r w:rsidR="006C4AC1" w:rsidRPr="00987639">
        <w:rPr>
          <w:rFonts w:ascii="Georgia" w:hAnsi="Georgia"/>
        </w:rPr>
        <w:t xml:space="preserve">the agricultural infrastructure </w:t>
      </w:r>
      <w:r w:rsidR="008822FD">
        <w:rPr>
          <w:rFonts w:ascii="Georgia" w:hAnsi="Georgia"/>
        </w:rPr>
        <w:t xml:space="preserve">on site, </w:t>
      </w:r>
      <w:r w:rsidR="006C4AC1" w:rsidRPr="00987639">
        <w:rPr>
          <w:rFonts w:ascii="Georgia" w:hAnsi="Georgia"/>
        </w:rPr>
        <w:t xml:space="preserve">but also its adjacent community. </w:t>
      </w:r>
    </w:p>
    <w:p w14:paraId="5866D43A" w14:textId="7BE889D0" w:rsidR="00557D89" w:rsidRPr="00987639" w:rsidRDefault="00557D89" w:rsidP="0072151C">
      <w:pPr>
        <w:jc w:val="both"/>
        <w:rPr>
          <w:rFonts w:ascii="Georgia" w:hAnsi="Georgia"/>
        </w:rPr>
      </w:pPr>
    </w:p>
    <w:p w14:paraId="54A90BF7" w14:textId="16497EFA" w:rsidR="00AF4A99" w:rsidRPr="00987639" w:rsidRDefault="006C4AC1" w:rsidP="0072151C">
      <w:pPr>
        <w:jc w:val="both"/>
        <w:rPr>
          <w:rFonts w:ascii="Georgia" w:hAnsi="Georgia"/>
        </w:rPr>
      </w:pPr>
      <w:r w:rsidRPr="00987639">
        <w:rPr>
          <w:rFonts w:ascii="Georgia" w:hAnsi="Georgia"/>
        </w:rPr>
        <w:t>The</w:t>
      </w:r>
      <w:r w:rsidR="00AF4A99" w:rsidRPr="00987639">
        <w:rPr>
          <w:rFonts w:ascii="Georgia" w:hAnsi="Georgia"/>
        </w:rPr>
        <w:t xml:space="preserve"> relatively new scientific application of Dye-sensitized solar cells (DSSCs) could broaden the application of photovoltaics. </w:t>
      </w:r>
      <w:r w:rsidR="00E56879" w:rsidRPr="00987639">
        <w:rPr>
          <w:rFonts w:ascii="Georgia" w:hAnsi="Georgia"/>
        </w:rPr>
        <w:t>Benefits include low production cost, scalability and simplified manufacturing.</w:t>
      </w:r>
      <w:r w:rsidR="00AF4A99" w:rsidRPr="00987639">
        <w:rPr>
          <w:rFonts w:ascii="Georgia" w:hAnsi="Georgia"/>
        </w:rPr>
        <w:t xml:space="preserve"> </w:t>
      </w:r>
      <w:r w:rsidR="005E5966" w:rsidRPr="00987639">
        <w:rPr>
          <w:rFonts w:ascii="Georgia" w:hAnsi="Georgia"/>
        </w:rPr>
        <w:t>DSSCs</w:t>
      </w:r>
      <w:r w:rsidR="00AF4A99" w:rsidRPr="00987639">
        <w:rPr>
          <w:rFonts w:ascii="Georgia" w:hAnsi="Georgia"/>
        </w:rPr>
        <w:t xml:space="preserve"> ha</w:t>
      </w:r>
      <w:r w:rsidR="005E5966" w:rsidRPr="00987639">
        <w:rPr>
          <w:rFonts w:ascii="Georgia" w:hAnsi="Georgia"/>
        </w:rPr>
        <w:t>ve</w:t>
      </w:r>
      <w:r w:rsidR="00AF4A99" w:rsidRPr="00987639">
        <w:rPr>
          <w:rFonts w:ascii="Georgia" w:hAnsi="Georgia"/>
        </w:rPr>
        <w:t xml:space="preserve"> hurdles to overcome before reaching </w:t>
      </w:r>
      <w:r w:rsidR="00E56879" w:rsidRPr="00987639">
        <w:rPr>
          <w:rFonts w:ascii="Georgia" w:hAnsi="Georgia"/>
        </w:rPr>
        <w:t>commercial production</w:t>
      </w:r>
      <w:r w:rsidR="005E5966" w:rsidRPr="00987639">
        <w:rPr>
          <w:rFonts w:ascii="Georgia" w:hAnsi="Georgia"/>
        </w:rPr>
        <w:t xml:space="preserve">. However, once hurdles are successful navigated, applications for DSSCs can have implication across </w:t>
      </w:r>
      <w:r w:rsidR="008822FD">
        <w:rPr>
          <w:rFonts w:ascii="Georgia" w:hAnsi="Georgia"/>
        </w:rPr>
        <w:t xml:space="preserve">various </w:t>
      </w:r>
      <w:r w:rsidR="005E5966" w:rsidRPr="00987639">
        <w:rPr>
          <w:rFonts w:ascii="Georgia" w:hAnsi="Georgia"/>
        </w:rPr>
        <w:t>fields including fashion, infrastructure, healthcare and emergency shelters.</w:t>
      </w:r>
      <w:r w:rsidR="00FD347A" w:rsidRPr="00987639">
        <w:rPr>
          <w:rFonts w:ascii="Georgia" w:hAnsi="Georgia"/>
        </w:rPr>
        <w:t xml:space="preserve"> </w:t>
      </w:r>
    </w:p>
    <w:p w14:paraId="02F85ADE" w14:textId="0CC29E24" w:rsidR="002A524E" w:rsidRPr="00987639" w:rsidRDefault="002A524E" w:rsidP="0072151C">
      <w:pPr>
        <w:jc w:val="both"/>
        <w:rPr>
          <w:rFonts w:ascii="Georgia" w:hAnsi="Georgia"/>
        </w:rPr>
      </w:pPr>
    </w:p>
    <w:p w14:paraId="57038A1B" w14:textId="7EEDB175" w:rsidR="002A524E" w:rsidRPr="00987639" w:rsidRDefault="002A524E" w:rsidP="0072151C">
      <w:pPr>
        <w:jc w:val="both"/>
        <w:rPr>
          <w:rFonts w:ascii="Georgia" w:hAnsi="Georgia"/>
        </w:rPr>
      </w:pPr>
      <w:r w:rsidRPr="00987639">
        <w:rPr>
          <w:rFonts w:ascii="Georgia" w:hAnsi="Georgia"/>
        </w:rPr>
        <w:t xml:space="preserve">The site will have features of a public park, but it will also be a platform for agricultural program and education. </w:t>
      </w:r>
      <w:r w:rsidR="008822FD">
        <w:rPr>
          <w:rFonts w:ascii="Georgia" w:hAnsi="Georgia"/>
          <w:i/>
          <w:iCs/>
        </w:rPr>
        <w:t>Walking in the Fields of Gold</w:t>
      </w:r>
      <w:r w:rsidRPr="00987639">
        <w:rPr>
          <w:rFonts w:ascii="Georgia" w:hAnsi="Georgia"/>
        </w:rPr>
        <w:t xml:space="preserve"> will be a series of modular follies that populate the site. The remaining area of any unused </w:t>
      </w:r>
      <w:r w:rsidR="008822FD">
        <w:rPr>
          <w:rFonts w:ascii="Georgia" w:hAnsi="Georgia"/>
        </w:rPr>
        <w:t>landscape</w:t>
      </w:r>
      <w:r w:rsidRPr="00987639">
        <w:rPr>
          <w:rFonts w:ascii="Georgia" w:hAnsi="Georgia"/>
        </w:rPr>
        <w:t xml:space="preserve"> will be used as agricultural grounds for harvesting food for migrant farmers. </w:t>
      </w:r>
    </w:p>
    <w:p w14:paraId="213973FE" w14:textId="77777777" w:rsidR="002A524E" w:rsidRPr="00987639" w:rsidRDefault="002A524E" w:rsidP="0072151C">
      <w:pPr>
        <w:jc w:val="both"/>
        <w:rPr>
          <w:rFonts w:ascii="Georgia" w:hAnsi="Georgia"/>
        </w:rPr>
      </w:pPr>
    </w:p>
    <w:p w14:paraId="330DEADA" w14:textId="37F76A1D" w:rsidR="002A524E" w:rsidRPr="00987639" w:rsidRDefault="002A524E" w:rsidP="0072151C">
      <w:pPr>
        <w:jc w:val="both"/>
        <w:rPr>
          <w:rFonts w:ascii="Georgia" w:hAnsi="Georgia"/>
        </w:rPr>
      </w:pPr>
    </w:p>
    <w:p w14:paraId="29AEA7DD" w14:textId="664D3FC4" w:rsidR="002A524E" w:rsidRPr="00987639" w:rsidRDefault="00943BD3" w:rsidP="0072151C">
      <w:pPr>
        <w:jc w:val="both"/>
        <w:rPr>
          <w:rFonts w:ascii="Georgia" w:hAnsi="Georgia"/>
          <w:b/>
          <w:bCs/>
        </w:rPr>
      </w:pPr>
      <w:r w:rsidRPr="00987639">
        <w:rPr>
          <w:rFonts w:ascii="Georgia" w:hAnsi="Georgia"/>
          <w:b/>
          <w:bCs/>
        </w:rPr>
        <w:t>Mannheim Site</w:t>
      </w:r>
    </w:p>
    <w:p w14:paraId="3FAB2303" w14:textId="236B0402" w:rsidR="00943BD3" w:rsidRPr="00987639" w:rsidRDefault="00943BD3" w:rsidP="0072151C">
      <w:pPr>
        <w:jc w:val="both"/>
        <w:rPr>
          <w:rFonts w:ascii="Georgia" w:hAnsi="Georgia"/>
          <w:i/>
          <w:iCs/>
        </w:rPr>
      </w:pPr>
    </w:p>
    <w:p w14:paraId="5E996004" w14:textId="48AB0575" w:rsidR="00943BD3" w:rsidRPr="00987639" w:rsidRDefault="008E19DB" w:rsidP="0072151C">
      <w:pPr>
        <w:pStyle w:val="BasicParagraph"/>
        <w:suppressAutoHyphens/>
        <w:jc w:val="both"/>
        <w:rPr>
          <w:rFonts w:ascii="Georgia" w:hAnsi="Georgia" w:cs="Georgia"/>
          <w:color w:val="auto"/>
        </w:rPr>
      </w:pPr>
      <w:r w:rsidRPr="00987639">
        <w:rPr>
          <w:rStyle w:val="Body"/>
          <w:i/>
          <w:iCs/>
          <w:color w:val="auto"/>
          <w:sz w:val="24"/>
          <w:szCs w:val="24"/>
        </w:rPr>
        <w:t>Walking in the Fields of Gold</w:t>
      </w:r>
      <w:r w:rsidRPr="00987639">
        <w:rPr>
          <w:rStyle w:val="Body"/>
          <w:color w:val="auto"/>
          <w:sz w:val="24"/>
          <w:szCs w:val="24"/>
        </w:rPr>
        <w:t xml:space="preserve"> </w:t>
      </w:r>
      <w:r w:rsidR="00943BD3" w:rsidRPr="00987639">
        <w:rPr>
          <w:rStyle w:val="Body"/>
          <w:color w:val="auto"/>
          <w:sz w:val="24"/>
          <w:szCs w:val="24"/>
        </w:rPr>
        <w:t xml:space="preserve">will span over two lots on the Mannheim Site. </w:t>
      </w:r>
      <w:r w:rsidR="00943BD3" w:rsidRPr="00987639">
        <w:rPr>
          <w:rFonts w:ascii="Georgia" w:hAnsi="Georgia" w:cs="Georgia"/>
          <w:color w:val="auto"/>
        </w:rPr>
        <w:t xml:space="preserve">The lots are sub-divided into smaller plots that would better curate a human scaled experience. The sub-divided plots are divided into </w:t>
      </w:r>
      <w:proofErr w:type="gramStart"/>
      <w:r w:rsidR="00943BD3" w:rsidRPr="00987639">
        <w:rPr>
          <w:rFonts w:ascii="Georgia" w:hAnsi="Georgia" w:cs="Georgia"/>
          <w:color w:val="auto"/>
        </w:rPr>
        <w:t>15 meter wide</w:t>
      </w:r>
      <w:proofErr w:type="gramEnd"/>
      <w:r w:rsidR="00943BD3" w:rsidRPr="00987639">
        <w:rPr>
          <w:rFonts w:ascii="Georgia" w:hAnsi="Georgia" w:cs="Georgia"/>
          <w:color w:val="auto"/>
        </w:rPr>
        <w:t xml:space="preserve"> agricultural </w:t>
      </w:r>
      <w:r w:rsidR="008822FD">
        <w:rPr>
          <w:rFonts w:ascii="Georgia" w:hAnsi="Georgia" w:cs="Georgia"/>
          <w:color w:val="auto"/>
        </w:rPr>
        <w:t xml:space="preserve">strips </w:t>
      </w:r>
      <w:r w:rsidR="00943BD3" w:rsidRPr="00987639">
        <w:rPr>
          <w:rFonts w:ascii="Georgia" w:hAnsi="Georgia" w:cs="Georgia"/>
          <w:color w:val="auto"/>
        </w:rPr>
        <w:t xml:space="preserve">land will host different fresh food for the public. Finally, the 5 </w:t>
      </w:r>
      <w:proofErr w:type="gramStart"/>
      <w:r w:rsidR="00943BD3" w:rsidRPr="00987639">
        <w:rPr>
          <w:rFonts w:ascii="Georgia" w:hAnsi="Georgia" w:cs="Georgia"/>
          <w:color w:val="auto"/>
        </w:rPr>
        <w:t>meter</w:t>
      </w:r>
      <w:proofErr w:type="gramEnd"/>
      <w:r w:rsidR="00943BD3" w:rsidRPr="00987639">
        <w:rPr>
          <w:rFonts w:ascii="Georgia" w:hAnsi="Georgia" w:cs="Georgia"/>
          <w:color w:val="auto"/>
        </w:rPr>
        <w:t xml:space="preserve"> by 5 meter modular art </w:t>
      </w:r>
      <w:r w:rsidR="008822FD" w:rsidRPr="00987639">
        <w:rPr>
          <w:rFonts w:ascii="Georgia" w:hAnsi="Georgia" w:cs="Georgia"/>
          <w:color w:val="auto"/>
        </w:rPr>
        <w:t>installation</w:t>
      </w:r>
      <w:r w:rsidR="00943BD3" w:rsidRPr="00987639">
        <w:rPr>
          <w:rFonts w:ascii="Georgia" w:hAnsi="Georgia" w:cs="Georgia"/>
          <w:color w:val="auto"/>
        </w:rPr>
        <w:t xml:space="preserve"> will be integrated into the agricultural landscape. </w:t>
      </w:r>
    </w:p>
    <w:p w14:paraId="4A0E9BBF" w14:textId="3D057182" w:rsidR="00943BD3" w:rsidRPr="00987639" w:rsidRDefault="00943BD3" w:rsidP="0072151C">
      <w:pPr>
        <w:pStyle w:val="BasicParagraph"/>
        <w:suppressAutoHyphens/>
        <w:jc w:val="both"/>
        <w:rPr>
          <w:rFonts w:ascii="Georgia" w:hAnsi="Georgia" w:cs="Georgia"/>
          <w:color w:val="auto"/>
        </w:rPr>
      </w:pPr>
    </w:p>
    <w:p w14:paraId="6331376B" w14:textId="77777777" w:rsidR="00943BD3" w:rsidRPr="00987639" w:rsidRDefault="00943BD3" w:rsidP="0072151C">
      <w:pPr>
        <w:jc w:val="both"/>
        <w:rPr>
          <w:rFonts w:ascii="Georgia" w:hAnsi="Georgia"/>
        </w:rPr>
      </w:pPr>
    </w:p>
    <w:p w14:paraId="15706B07" w14:textId="77777777" w:rsidR="00943BD3" w:rsidRPr="00987639" w:rsidRDefault="00943BD3" w:rsidP="0072151C">
      <w:pPr>
        <w:jc w:val="both"/>
        <w:rPr>
          <w:rFonts w:ascii="Georgia" w:hAnsi="Georgia"/>
          <w:b/>
          <w:bCs/>
        </w:rPr>
      </w:pPr>
      <w:r w:rsidRPr="00987639">
        <w:rPr>
          <w:rFonts w:ascii="Georgia" w:hAnsi="Georgia"/>
          <w:b/>
          <w:bCs/>
        </w:rPr>
        <w:lastRenderedPageBreak/>
        <w:t>Modular Design</w:t>
      </w:r>
    </w:p>
    <w:p w14:paraId="0045EBB7" w14:textId="77777777" w:rsidR="00943BD3" w:rsidRPr="00987639" w:rsidRDefault="00943BD3" w:rsidP="0072151C">
      <w:pPr>
        <w:jc w:val="both"/>
        <w:rPr>
          <w:rFonts w:ascii="Georgia" w:hAnsi="Georgia"/>
        </w:rPr>
      </w:pPr>
    </w:p>
    <w:p w14:paraId="4FF4FED5" w14:textId="7227E9EC" w:rsidR="00943BD3" w:rsidRPr="00987639" w:rsidRDefault="00943BD3" w:rsidP="0072151C">
      <w:pPr>
        <w:jc w:val="both"/>
        <w:rPr>
          <w:rFonts w:ascii="Georgia" w:hAnsi="Georgia"/>
        </w:rPr>
      </w:pPr>
      <w:r w:rsidRPr="00987639">
        <w:rPr>
          <w:rFonts w:ascii="Georgia" w:hAnsi="Georgia"/>
        </w:rPr>
        <w:t xml:space="preserve">The structural grid of each module is 5 meters wide, by 5 meter deep, by 5 meters tall. Each module consists of wooden structural members, DSSC fabric, piezo-electric pavers and/or water collection modules. The three-dimensional grid layout allows the system to be expanded horizontally and vertically in order to meet the power needs of its adjacent community, or to take advantage of its natural environment. </w:t>
      </w:r>
    </w:p>
    <w:p w14:paraId="38940B45" w14:textId="77BE418F" w:rsidR="00943BD3" w:rsidRPr="00987639" w:rsidRDefault="00943BD3" w:rsidP="0072151C">
      <w:pPr>
        <w:jc w:val="both"/>
        <w:rPr>
          <w:rFonts w:ascii="Georgia" w:hAnsi="Georgia"/>
        </w:rPr>
      </w:pPr>
    </w:p>
    <w:p w14:paraId="58E60A40" w14:textId="053CD669" w:rsidR="008E19DB" w:rsidRPr="00987639" w:rsidRDefault="008E19DB" w:rsidP="0072151C">
      <w:pPr>
        <w:jc w:val="both"/>
        <w:rPr>
          <w:rFonts w:ascii="Georgia" w:hAnsi="Georgia"/>
        </w:rPr>
      </w:pPr>
      <w:r w:rsidRPr="00987639">
        <w:rPr>
          <w:rFonts w:ascii="Georgia" w:hAnsi="Georgia"/>
          <w:i/>
          <w:iCs/>
        </w:rPr>
        <w:t>Walking in the Fields of Gold</w:t>
      </w:r>
      <w:r w:rsidRPr="00987639">
        <w:rPr>
          <w:rFonts w:ascii="Georgia" w:hAnsi="Georgia"/>
        </w:rPr>
        <w:t xml:space="preserve"> is comprised of </w:t>
      </w:r>
      <w:r w:rsidR="005C2E7F" w:rsidRPr="00987639">
        <w:rPr>
          <w:rFonts w:ascii="Georgia" w:hAnsi="Georgia"/>
        </w:rPr>
        <w:t>various</w:t>
      </w:r>
      <w:r w:rsidRPr="00987639">
        <w:rPr>
          <w:rFonts w:ascii="Georgia" w:hAnsi="Georgia"/>
        </w:rPr>
        <w:t xml:space="preserve"> modular </w:t>
      </w:r>
      <w:r w:rsidR="005169DD" w:rsidRPr="00987639">
        <w:rPr>
          <w:rFonts w:ascii="Georgia" w:hAnsi="Georgia"/>
        </w:rPr>
        <w:t>compositions</w:t>
      </w:r>
      <w:r w:rsidRPr="00987639">
        <w:rPr>
          <w:rFonts w:ascii="Georgia" w:hAnsi="Georgia"/>
        </w:rPr>
        <w:t xml:space="preserve"> that correlate to the universal battery size</w:t>
      </w:r>
      <w:r w:rsidR="005169DD" w:rsidRPr="00987639">
        <w:rPr>
          <w:rFonts w:ascii="Georgia" w:hAnsi="Georgia"/>
        </w:rPr>
        <w:t>s</w:t>
      </w:r>
      <w:r w:rsidRPr="00987639">
        <w:rPr>
          <w:rFonts w:ascii="Georgia" w:hAnsi="Georgia"/>
        </w:rPr>
        <w:t xml:space="preserve">. “AAA” is </w:t>
      </w:r>
      <w:r w:rsidR="005169DD" w:rsidRPr="00987639">
        <w:rPr>
          <w:rFonts w:ascii="Georgia" w:hAnsi="Georgia"/>
        </w:rPr>
        <w:t>the smallest composition and is comprised of f</w:t>
      </w:r>
      <w:r w:rsidRPr="00987639">
        <w:rPr>
          <w:rFonts w:ascii="Georgia" w:hAnsi="Georgia"/>
        </w:rPr>
        <w:t xml:space="preserve">our to six DSSC fabric modules and generates between </w:t>
      </w:r>
      <w:r w:rsidR="000A39F2" w:rsidRPr="00987639">
        <w:rPr>
          <w:rFonts w:ascii="Georgia" w:hAnsi="Georgia"/>
        </w:rPr>
        <w:t xml:space="preserve">12.5 </w:t>
      </w:r>
      <w:proofErr w:type="spellStart"/>
      <w:r w:rsidR="000A39F2" w:rsidRPr="00987639">
        <w:rPr>
          <w:rFonts w:ascii="Georgia" w:hAnsi="Georgia"/>
        </w:rPr>
        <w:t>kWatt</w:t>
      </w:r>
      <w:proofErr w:type="spellEnd"/>
      <w:r w:rsidR="000A39F2" w:rsidRPr="00987639">
        <w:rPr>
          <w:rFonts w:ascii="Georgia" w:hAnsi="Georgia"/>
        </w:rPr>
        <w:t xml:space="preserve"> to 18.7 </w:t>
      </w:r>
      <w:proofErr w:type="spellStart"/>
      <w:r w:rsidR="000A39F2" w:rsidRPr="00987639">
        <w:rPr>
          <w:rFonts w:ascii="Georgia" w:hAnsi="Georgia"/>
        </w:rPr>
        <w:t>kWatt</w:t>
      </w:r>
      <w:proofErr w:type="spellEnd"/>
      <w:r w:rsidR="000A39F2" w:rsidRPr="00987639">
        <w:rPr>
          <w:rFonts w:ascii="Georgia" w:hAnsi="Georgia"/>
        </w:rPr>
        <w:t xml:space="preserve">. The “AA” is comprised of 12 to 24 DSSC fabric modules and generates between 18.7 </w:t>
      </w:r>
      <w:proofErr w:type="spellStart"/>
      <w:r w:rsidR="000A39F2" w:rsidRPr="00987639">
        <w:rPr>
          <w:rFonts w:ascii="Georgia" w:hAnsi="Georgia"/>
        </w:rPr>
        <w:t>kWatt</w:t>
      </w:r>
      <w:proofErr w:type="spellEnd"/>
      <w:r w:rsidR="000A39F2" w:rsidRPr="00987639">
        <w:rPr>
          <w:rFonts w:ascii="Georgia" w:hAnsi="Georgia"/>
        </w:rPr>
        <w:t xml:space="preserve"> to 74.8 </w:t>
      </w:r>
      <w:proofErr w:type="spellStart"/>
      <w:r w:rsidR="000A39F2" w:rsidRPr="00987639">
        <w:rPr>
          <w:rFonts w:ascii="Georgia" w:hAnsi="Georgia"/>
        </w:rPr>
        <w:t>kWatt</w:t>
      </w:r>
      <w:proofErr w:type="spellEnd"/>
      <w:r w:rsidR="005169DD" w:rsidRPr="00987639">
        <w:rPr>
          <w:rFonts w:ascii="Georgia" w:hAnsi="Georgia"/>
        </w:rPr>
        <w:t>, it contains eight water modules</w:t>
      </w:r>
      <w:r w:rsidR="000A39F2" w:rsidRPr="00987639">
        <w:rPr>
          <w:rFonts w:ascii="Georgia" w:hAnsi="Georgia"/>
        </w:rPr>
        <w:t xml:space="preserve">. The “C” is comprised of </w:t>
      </w:r>
      <w:r w:rsidR="005169DD" w:rsidRPr="00987639">
        <w:rPr>
          <w:rFonts w:ascii="Georgia" w:hAnsi="Georgia"/>
        </w:rPr>
        <w:t xml:space="preserve">about 30 DSSC </w:t>
      </w:r>
      <w:r w:rsidR="005C2E7F" w:rsidRPr="00987639">
        <w:rPr>
          <w:rFonts w:ascii="Georgia" w:hAnsi="Georgia"/>
        </w:rPr>
        <w:t>f</w:t>
      </w:r>
      <w:r w:rsidR="005169DD" w:rsidRPr="00987639">
        <w:rPr>
          <w:rFonts w:ascii="Georgia" w:hAnsi="Georgia"/>
        </w:rPr>
        <w:t xml:space="preserve">abric </w:t>
      </w:r>
      <w:r w:rsidR="005C2E7F" w:rsidRPr="00987639">
        <w:rPr>
          <w:rFonts w:ascii="Georgia" w:hAnsi="Georgia"/>
        </w:rPr>
        <w:t>m</w:t>
      </w:r>
      <w:r w:rsidR="005169DD" w:rsidRPr="00987639">
        <w:rPr>
          <w:rFonts w:ascii="Georgia" w:hAnsi="Georgia"/>
        </w:rPr>
        <w:t xml:space="preserve">odules and generates roughly 93.5 </w:t>
      </w:r>
      <w:proofErr w:type="spellStart"/>
      <w:r w:rsidR="005169DD" w:rsidRPr="00987639">
        <w:rPr>
          <w:rFonts w:ascii="Georgia" w:hAnsi="Georgia"/>
        </w:rPr>
        <w:t>kWatt</w:t>
      </w:r>
      <w:proofErr w:type="spellEnd"/>
      <w:r w:rsidR="005169DD" w:rsidRPr="00987639">
        <w:rPr>
          <w:rFonts w:ascii="Georgia" w:hAnsi="Georgia"/>
        </w:rPr>
        <w:t xml:space="preserve">, it also contains 16 water modules. The “D” is comprised of </w:t>
      </w:r>
      <w:r w:rsidR="005C2E7F" w:rsidRPr="00987639">
        <w:rPr>
          <w:rFonts w:ascii="Georgia" w:hAnsi="Georgia"/>
        </w:rPr>
        <w:t xml:space="preserve">52 DSSC fabric modules and generates 162.1 </w:t>
      </w:r>
      <w:proofErr w:type="spellStart"/>
      <w:r w:rsidR="005C2E7F" w:rsidRPr="00987639">
        <w:rPr>
          <w:rFonts w:ascii="Georgia" w:hAnsi="Georgia"/>
        </w:rPr>
        <w:t>kWatt</w:t>
      </w:r>
      <w:proofErr w:type="spellEnd"/>
      <w:r w:rsidR="005C2E7F" w:rsidRPr="00987639">
        <w:rPr>
          <w:rFonts w:ascii="Georgia" w:hAnsi="Georgia"/>
        </w:rPr>
        <w:t xml:space="preserve">, </w:t>
      </w:r>
      <w:proofErr w:type="gramStart"/>
      <w:r w:rsidR="005C2E7F" w:rsidRPr="00987639">
        <w:rPr>
          <w:rFonts w:ascii="Georgia" w:hAnsi="Georgia"/>
        </w:rPr>
        <w:t>It</w:t>
      </w:r>
      <w:proofErr w:type="gramEnd"/>
      <w:r w:rsidR="005C2E7F" w:rsidRPr="00987639">
        <w:rPr>
          <w:rFonts w:ascii="Georgia" w:hAnsi="Georgia"/>
        </w:rPr>
        <w:t xml:space="preserve"> also contains 8 water modules. </w:t>
      </w:r>
    </w:p>
    <w:p w14:paraId="36101AA9" w14:textId="22DB9233" w:rsidR="003F32AE" w:rsidRPr="00987639" w:rsidRDefault="003F32AE" w:rsidP="0072151C">
      <w:pPr>
        <w:jc w:val="both"/>
        <w:rPr>
          <w:rFonts w:ascii="Georgia" w:hAnsi="Georgia"/>
        </w:rPr>
      </w:pPr>
    </w:p>
    <w:p w14:paraId="5C8468F8" w14:textId="5E7919A5" w:rsidR="003F32AE" w:rsidRPr="00987639" w:rsidRDefault="003F32AE" w:rsidP="0072151C">
      <w:pPr>
        <w:jc w:val="both"/>
        <w:rPr>
          <w:rFonts w:ascii="Georgia" w:hAnsi="Georgia"/>
          <w:b/>
          <w:bCs/>
        </w:rPr>
      </w:pPr>
      <w:r w:rsidRPr="00987639">
        <w:rPr>
          <w:rFonts w:ascii="Georgia" w:hAnsi="Georgia"/>
          <w:b/>
          <w:bCs/>
        </w:rPr>
        <w:t xml:space="preserve">Technology </w:t>
      </w:r>
    </w:p>
    <w:p w14:paraId="66D9ABA0" w14:textId="77777777" w:rsidR="002E5EF3" w:rsidRPr="00987639" w:rsidRDefault="002E5EF3" w:rsidP="0072151C">
      <w:pPr>
        <w:jc w:val="both"/>
        <w:rPr>
          <w:rFonts w:ascii="Georgia" w:hAnsi="Georgia"/>
          <w:b/>
          <w:bCs/>
        </w:rPr>
      </w:pPr>
    </w:p>
    <w:p w14:paraId="47ED59C7" w14:textId="6080C2A3" w:rsidR="00E56879" w:rsidRPr="00987639" w:rsidRDefault="003F32AE" w:rsidP="0072151C">
      <w:pPr>
        <w:autoSpaceDE w:val="0"/>
        <w:autoSpaceDN w:val="0"/>
        <w:adjustRightInd w:val="0"/>
        <w:jc w:val="both"/>
        <w:rPr>
          <w:sz w:val="17"/>
          <w:szCs w:val="17"/>
        </w:rPr>
      </w:pPr>
      <w:r w:rsidRPr="00987639">
        <w:rPr>
          <w:rFonts w:ascii="Georgia" w:hAnsi="Georgia"/>
        </w:rPr>
        <w:t xml:space="preserve">The overhead canopies will be lightweight, flexible, and low-cost </w:t>
      </w:r>
      <w:r w:rsidR="00D043BC" w:rsidRPr="00987639">
        <w:rPr>
          <w:rFonts w:ascii="Georgia" w:hAnsi="Georgia"/>
        </w:rPr>
        <w:t xml:space="preserve">DSSC textile coated in polymethyl methacrylate (PMMA) for weather protection. The DSSC </w:t>
      </w:r>
      <w:r w:rsidR="009D6F94" w:rsidRPr="00987639">
        <w:rPr>
          <w:rFonts w:ascii="Georgia" w:hAnsi="Georgia"/>
        </w:rPr>
        <w:t xml:space="preserve">substrate will utilize a kinetic textile consisting of conductive multi-walled carbon nanotubes/polyethylene terephthalate (MWCNTs/PET) wires </w:t>
      </w:r>
      <w:r w:rsidR="009D6F94" w:rsidRPr="00987639">
        <w:rPr>
          <w:rFonts w:ascii="Georgia" w:hAnsi="Georgia"/>
          <w:vertAlign w:val="superscript"/>
        </w:rPr>
        <w:t>(</w:t>
      </w:r>
      <w:r w:rsidR="00FA5167">
        <w:rPr>
          <w:rFonts w:ascii="Georgia" w:hAnsi="Georgia"/>
          <w:vertAlign w:val="superscript"/>
        </w:rPr>
        <w:t>7</w:t>
      </w:r>
      <w:r w:rsidR="009D6F94" w:rsidRPr="00987639">
        <w:rPr>
          <w:rFonts w:ascii="Georgia" w:hAnsi="Georgia"/>
          <w:vertAlign w:val="superscript"/>
        </w:rPr>
        <w:t>)</w:t>
      </w:r>
      <w:r w:rsidR="007463CE" w:rsidRPr="00987639">
        <w:rPr>
          <w:rFonts w:ascii="Georgia" w:hAnsi="Georgia"/>
        </w:rPr>
        <w:t xml:space="preserve"> allowing it to have weather protective, but structural resilience</w:t>
      </w:r>
      <w:r w:rsidR="009D6F94" w:rsidRPr="00987639">
        <w:rPr>
          <w:rFonts w:ascii="Georgia" w:hAnsi="Georgia"/>
        </w:rPr>
        <w:t xml:space="preserve">. </w:t>
      </w:r>
      <w:r w:rsidR="008B58C4" w:rsidRPr="00987639">
        <w:rPr>
          <w:rFonts w:ascii="Georgia" w:hAnsi="Georgia"/>
        </w:rPr>
        <w:t>The battery would also be integrated into the fabric so the need for a centralized battery location would be removed. The textile weaving process can be divided into three steps: battery textile weaving, photovoltaic textile weaving, and encapsulation-layer coating (PMMA).</w:t>
      </w:r>
    </w:p>
    <w:p w14:paraId="22A4016A" w14:textId="08D6FC21" w:rsidR="009D6F94" w:rsidRPr="00987639" w:rsidRDefault="009D6F94" w:rsidP="0072151C">
      <w:pPr>
        <w:autoSpaceDE w:val="0"/>
        <w:autoSpaceDN w:val="0"/>
        <w:adjustRightInd w:val="0"/>
        <w:jc w:val="both"/>
        <w:rPr>
          <w:rFonts w:ascii="Georgia" w:hAnsi="Georgia"/>
        </w:rPr>
      </w:pPr>
    </w:p>
    <w:p w14:paraId="3A932F71" w14:textId="7CAFDA10" w:rsidR="009D6F94" w:rsidRPr="00987639" w:rsidRDefault="009D6F94" w:rsidP="0072151C">
      <w:pPr>
        <w:autoSpaceDE w:val="0"/>
        <w:autoSpaceDN w:val="0"/>
        <w:adjustRightInd w:val="0"/>
        <w:jc w:val="both"/>
        <w:rPr>
          <w:rFonts w:ascii="Georgia" w:hAnsi="Georgia"/>
        </w:rPr>
      </w:pPr>
      <w:r w:rsidRPr="00987639">
        <w:rPr>
          <w:rFonts w:ascii="Georgia" w:hAnsi="Georgia"/>
        </w:rPr>
        <w:t xml:space="preserve">On the ground floor paved walk ways are designed to capture kinetic motion use piezo </w:t>
      </w:r>
      <w:r w:rsidR="000B26B7" w:rsidRPr="00987639">
        <w:rPr>
          <w:rFonts w:ascii="Georgia" w:hAnsi="Georgia"/>
        </w:rPr>
        <w:t xml:space="preserve">electric panels that are commercially available. </w:t>
      </w:r>
    </w:p>
    <w:p w14:paraId="014D9027" w14:textId="179FD0DB" w:rsidR="00481939" w:rsidRPr="00987639" w:rsidRDefault="00481939" w:rsidP="0072151C">
      <w:pPr>
        <w:autoSpaceDE w:val="0"/>
        <w:autoSpaceDN w:val="0"/>
        <w:adjustRightInd w:val="0"/>
        <w:jc w:val="both"/>
        <w:rPr>
          <w:rFonts w:ascii="Georgia" w:hAnsi="Georgia"/>
        </w:rPr>
      </w:pPr>
    </w:p>
    <w:p w14:paraId="691C2D3C" w14:textId="03916F92" w:rsidR="00481939" w:rsidRPr="00987639" w:rsidRDefault="00481939" w:rsidP="0072151C">
      <w:pPr>
        <w:autoSpaceDE w:val="0"/>
        <w:autoSpaceDN w:val="0"/>
        <w:adjustRightInd w:val="0"/>
        <w:jc w:val="both"/>
        <w:rPr>
          <w:sz w:val="17"/>
          <w:szCs w:val="17"/>
        </w:rPr>
      </w:pPr>
      <w:r w:rsidRPr="00987639">
        <w:rPr>
          <w:rFonts w:ascii="Georgia" w:hAnsi="Georgia"/>
        </w:rPr>
        <w:t xml:space="preserve">Water collection modules would </w:t>
      </w:r>
      <w:r w:rsidR="003E2107" w:rsidRPr="00987639">
        <w:rPr>
          <w:rFonts w:ascii="Georgia" w:hAnsi="Georgia"/>
        </w:rPr>
        <w:t xml:space="preserve">consist of a </w:t>
      </w:r>
      <w:r w:rsidR="006142A0" w:rsidRPr="00987639">
        <w:rPr>
          <w:rFonts w:ascii="Georgia" w:hAnsi="Georgia"/>
        </w:rPr>
        <w:t>hydrophobic surface</w:t>
      </w:r>
      <w:r w:rsidR="003E2107" w:rsidRPr="00987639">
        <w:rPr>
          <w:rFonts w:ascii="Georgia" w:hAnsi="Georgia"/>
        </w:rPr>
        <w:t xml:space="preserve"> that would be piped to tanks that would use underground irrigation to provide water for the </w:t>
      </w:r>
      <w:r w:rsidR="006142A0" w:rsidRPr="00987639">
        <w:rPr>
          <w:rFonts w:ascii="Georgia" w:hAnsi="Georgia"/>
        </w:rPr>
        <w:t>on-site</w:t>
      </w:r>
      <w:r w:rsidR="003E2107" w:rsidRPr="00987639">
        <w:rPr>
          <w:rFonts w:ascii="Georgia" w:hAnsi="Georgia"/>
        </w:rPr>
        <w:t xml:space="preserve"> agriculture. </w:t>
      </w:r>
    </w:p>
    <w:p w14:paraId="773001DE" w14:textId="07C494D1" w:rsidR="00557D89" w:rsidRPr="00987639" w:rsidRDefault="00557D89" w:rsidP="0072151C">
      <w:pPr>
        <w:jc w:val="both"/>
        <w:rPr>
          <w:rFonts w:ascii="Georgia" w:hAnsi="Georgia"/>
        </w:rPr>
      </w:pPr>
    </w:p>
    <w:p w14:paraId="1B8DD073" w14:textId="40EE65E2" w:rsidR="00557D89" w:rsidRPr="00987639" w:rsidRDefault="00557D89" w:rsidP="0072151C">
      <w:pPr>
        <w:jc w:val="both"/>
        <w:rPr>
          <w:rFonts w:ascii="Georgia" w:hAnsi="Georgia"/>
          <w:b/>
          <w:bCs/>
        </w:rPr>
      </w:pPr>
      <w:r w:rsidRPr="00987639">
        <w:rPr>
          <w:rFonts w:ascii="Georgia" w:hAnsi="Georgia"/>
          <w:b/>
          <w:bCs/>
        </w:rPr>
        <w:t>Efficiency</w:t>
      </w:r>
      <w:r w:rsidR="00040329" w:rsidRPr="00987639">
        <w:rPr>
          <w:rFonts w:ascii="Georgia" w:hAnsi="Georgia"/>
          <w:b/>
          <w:bCs/>
        </w:rPr>
        <w:t xml:space="preserve"> and Energy Production</w:t>
      </w:r>
    </w:p>
    <w:p w14:paraId="3001C45F" w14:textId="4ED73632" w:rsidR="005E5966" w:rsidRPr="00987639" w:rsidRDefault="005E5966" w:rsidP="0072151C">
      <w:pPr>
        <w:jc w:val="both"/>
        <w:rPr>
          <w:rFonts w:ascii="Georgia" w:hAnsi="Georgia"/>
        </w:rPr>
      </w:pPr>
    </w:p>
    <w:p w14:paraId="4A98B0D7" w14:textId="7810BB1B" w:rsidR="002A1FAA" w:rsidRPr="00987639" w:rsidRDefault="002A1FAA" w:rsidP="0072151C">
      <w:pPr>
        <w:jc w:val="both"/>
        <w:rPr>
          <w:rFonts w:ascii="Georgia" w:hAnsi="Georgia"/>
          <w:i/>
          <w:iCs/>
          <w:u w:val="single"/>
        </w:rPr>
      </w:pPr>
      <w:r w:rsidRPr="00987639">
        <w:rPr>
          <w:rFonts w:ascii="Georgia" w:hAnsi="Georgia"/>
          <w:i/>
          <w:iCs/>
          <w:u w:val="single"/>
        </w:rPr>
        <w:t>DSSC Fabric (Solar Energy)</w:t>
      </w:r>
    </w:p>
    <w:p w14:paraId="34E6EF19" w14:textId="77777777" w:rsidR="002A1FAA" w:rsidRPr="00987639" w:rsidRDefault="002A1FAA" w:rsidP="0072151C">
      <w:pPr>
        <w:jc w:val="both"/>
        <w:rPr>
          <w:rFonts w:ascii="Georgia" w:hAnsi="Georgia"/>
        </w:rPr>
      </w:pPr>
    </w:p>
    <w:p w14:paraId="3146F328" w14:textId="2058A25B" w:rsidR="005E5966" w:rsidRPr="00987639" w:rsidRDefault="005E5966" w:rsidP="0072151C">
      <w:pPr>
        <w:jc w:val="both"/>
        <w:rPr>
          <w:rFonts w:ascii="Georgia" w:hAnsi="Georgia"/>
        </w:rPr>
      </w:pPr>
      <w:r w:rsidRPr="00987639">
        <w:rPr>
          <w:rFonts w:ascii="Georgia" w:hAnsi="Georgia"/>
        </w:rPr>
        <w:t>1</w:t>
      </w:r>
      <w:r w:rsidR="00DD1AD4" w:rsidRPr="00987639">
        <w:rPr>
          <w:rFonts w:ascii="Georgia" w:hAnsi="Georgia"/>
        </w:rPr>
        <w:t>0</w:t>
      </w:r>
      <w:r w:rsidRPr="00987639">
        <w:rPr>
          <w:rFonts w:ascii="Georgia" w:hAnsi="Georgia"/>
        </w:rPr>
        <w:t>% Efficiency</w:t>
      </w:r>
      <w:r w:rsidR="00776DC2" w:rsidRPr="00987639">
        <w:rPr>
          <w:rFonts w:ascii="Georgia" w:hAnsi="Georgia"/>
        </w:rPr>
        <w:t xml:space="preserve"> of DSSC’s </w:t>
      </w:r>
      <w:r w:rsidR="002A1FAA" w:rsidRPr="00987639">
        <w:rPr>
          <w:rFonts w:ascii="Georgia" w:hAnsi="Georgia"/>
        </w:rPr>
        <w:t xml:space="preserve">photovoltaic property </w:t>
      </w:r>
      <w:r w:rsidR="00987639" w:rsidRPr="00987639">
        <w:rPr>
          <w:rFonts w:ascii="Georgia" w:hAnsi="Georgia"/>
          <w:vertAlign w:val="superscript"/>
        </w:rPr>
        <w:t>(</w:t>
      </w:r>
      <w:r w:rsidR="00E505EC">
        <w:rPr>
          <w:rFonts w:ascii="Georgia" w:hAnsi="Georgia"/>
          <w:vertAlign w:val="superscript"/>
        </w:rPr>
        <w:t>4</w:t>
      </w:r>
      <w:r w:rsidR="00987639" w:rsidRPr="00987639">
        <w:rPr>
          <w:rFonts w:ascii="Georgia" w:hAnsi="Georgia"/>
          <w:vertAlign w:val="superscript"/>
        </w:rPr>
        <w:t>)</w:t>
      </w:r>
    </w:p>
    <w:p w14:paraId="766868E2" w14:textId="1E8CA867" w:rsidR="0083512D" w:rsidRPr="00987639" w:rsidRDefault="0083512D" w:rsidP="0072151C">
      <w:pPr>
        <w:jc w:val="both"/>
        <w:rPr>
          <w:rFonts w:ascii="Georgia" w:hAnsi="Georgia"/>
        </w:rPr>
      </w:pPr>
    </w:p>
    <w:p w14:paraId="15254C77" w14:textId="475B279C" w:rsidR="0083512D" w:rsidRPr="00987639" w:rsidRDefault="0083512D" w:rsidP="0072151C">
      <w:pPr>
        <w:jc w:val="both"/>
        <w:rPr>
          <w:rFonts w:ascii="Georgia" w:hAnsi="Georgia"/>
          <w:vertAlign w:val="superscript"/>
        </w:rPr>
      </w:pPr>
      <w:r w:rsidRPr="00987639">
        <w:rPr>
          <w:rFonts w:ascii="Georgia" w:hAnsi="Georgia"/>
        </w:rPr>
        <w:t>10</w:t>
      </w:r>
      <w:r w:rsidR="000E5FBC" w:rsidRPr="00987639">
        <w:rPr>
          <w:rFonts w:ascii="Georgia" w:hAnsi="Georgia"/>
        </w:rPr>
        <w:t>75</w:t>
      </w:r>
      <w:r w:rsidRPr="00987639">
        <w:rPr>
          <w:rFonts w:ascii="Georgia" w:hAnsi="Georgia"/>
        </w:rPr>
        <w:t xml:space="preserve"> watt / square meter</w:t>
      </w:r>
      <w:r w:rsidR="008B5BD5" w:rsidRPr="00987639">
        <w:rPr>
          <w:rFonts w:ascii="Georgia" w:hAnsi="Georgia"/>
        </w:rPr>
        <w:t xml:space="preserve"> </w:t>
      </w:r>
      <w:r w:rsidR="00987639" w:rsidRPr="00987639">
        <w:rPr>
          <w:rFonts w:ascii="Georgia" w:hAnsi="Georgia"/>
          <w:vertAlign w:val="superscript"/>
        </w:rPr>
        <w:t>(2)</w:t>
      </w:r>
      <w:r w:rsidR="00FA5167">
        <w:rPr>
          <w:rFonts w:ascii="Georgia" w:hAnsi="Georgia"/>
          <w:vertAlign w:val="superscript"/>
        </w:rPr>
        <w:t xml:space="preserve"> (3)</w:t>
      </w:r>
    </w:p>
    <w:p w14:paraId="01062DFE" w14:textId="651F1541" w:rsidR="0083512D" w:rsidRPr="00987639" w:rsidRDefault="0083512D" w:rsidP="0072151C">
      <w:pPr>
        <w:jc w:val="both"/>
        <w:rPr>
          <w:rFonts w:ascii="Georgia" w:hAnsi="Georgia"/>
        </w:rPr>
      </w:pPr>
    </w:p>
    <w:p w14:paraId="747F505A" w14:textId="19214B69" w:rsidR="0083512D" w:rsidRPr="00987639" w:rsidRDefault="00912BFC" w:rsidP="0072151C">
      <w:pPr>
        <w:jc w:val="both"/>
        <w:rPr>
          <w:rFonts w:ascii="Georgia" w:hAnsi="Georgia"/>
        </w:rPr>
      </w:pPr>
      <w:r w:rsidRPr="00987639">
        <w:rPr>
          <w:rFonts w:ascii="Georgia" w:hAnsi="Georgia"/>
        </w:rPr>
        <w:t>10</w:t>
      </w:r>
      <w:r w:rsidR="000E5FBC" w:rsidRPr="00987639">
        <w:rPr>
          <w:rFonts w:ascii="Georgia" w:hAnsi="Georgia"/>
        </w:rPr>
        <w:t>75</w:t>
      </w:r>
      <w:r w:rsidRPr="00987639">
        <w:rPr>
          <w:rFonts w:ascii="Georgia" w:hAnsi="Georgia"/>
        </w:rPr>
        <w:t xml:space="preserve"> watt/ square meter * 29 Square meter per unit = 29</w:t>
      </w:r>
      <w:r w:rsidR="006142A0">
        <w:rPr>
          <w:rFonts w:ascii="Georgia" w:hAnsi="Georgia"/>
        </w:rPr>
        <w:t>,</w:t>
      </w:r>
      <w:r w:rsidRPr="00987639">
        <w:rPr>
          <w:rFonts w:ascii="Georgia" w:hAnsi="Georgia"/>
        </w:rPr>
        <w:t>000 watt per unit *1</w:t>
      </w:r>
      <w:r w:rsidR="00DD1AD4" w:rsidRPr="00987639">
        <w:rPr>
          <w:rFonts w:ascii="Georgia" w:hAnsi="Georgia"/>
        </w:rPr>
        <w:t>0</w:t>
      </w:r>
      <w:r w:rsidRPr="00987639">
        <w:rPr>
          <w:rFonts w:ascii="Georgia" w:hAnsi="Georgia"/>
        </w:rPr>
        <w:t>%</w:t>
      </w:r>
    </w:p>
    <w:p w14:paraId="3CFC9913" w14:textId="41894CFD" w:rsidR="00912BFC" w:rsidRPr="00987639" w:rsidRDefault="00912BFC" w:rsidP="0072151C">
      <w:pPr>
        <w:jc w:val="both"/>
        <w:rPr>
          <w:rFonts w:ascii="Georgia" w:hAnsi="Georgia"/>
        </w:rPr>
      </w:pPr>
    </w:p>
    <w:p w14:paraId="76E4A3F4" w14:textId="7E40DB12" w:rsidR="00912BFC" w:rsidRPr="00987639" w:rsidRDefault="00912BFC" w:rsidP="0072151C">
      <w:pPr>
        <w:jc w:val="both"/>
        <w:rPr>
          <w:rFonts w:ascii="Georgia" w:hAnsi="Georgia"/>
        </w:rPr>
      </w:pPr>
      <w:r w:rsidRPr="00987639">
        <w:rPr>
          <w:rFonts w:ascii="Georgia" w:hAnsi="Georgia"/>
        </w:rPr>
        <w:t>=</w:t>
      </w:r>
      <w:r w:rsidR="000E5FBC" w:rsidRPr="00987639">
        <w:rPr>
          <w:rFonts w:ascii="Georgia" w:hAnsi="Georgia"/>
        </w:rPr>
        <w:t xml:space="preserve">3117.5 </w:t>
      </w:r>
      <w:r w:rsidRPr="00987639">
        <w:rPr>
          <w:rFonts w:ascii="Georgia" w:hAnsi="Georgia"/>
        </w:rPr>
        <w:t>watt per unit * 404 units =1,</w:t>
      </w:r>
      <w:r w:rsidR="000E5FBC" w:rsidRPr="00987639">
        <w:rPr>
          <w:rFonts w:ascii="Georgia" w:hAnsi="Georgia"/>
        </w:rPr>
        <w:t>259,470</w:t>
      </w:r>
      <w:r w:rsidRPr="00987639">
        <w:rPr>
          <w:rFonts w:ascii="Georgia" w:hAnsi="Georgia"/>
        </w:rPr>
        <w:t xml:space="preserve"> watt </w:t>
      </w:r>
      <w:r w:rsidR="000A39F2" w:rsidRPr="00987639">
        <w:rPr>
          <w:rFonts w:ascii="Georgia" w:hAnsi="Georgia"/>
        </w:rPr>
        <w:t xml:space="preserve">or </w:t>
      </w:r>
      <w:r w:rsidRPr="00987639">
        <w:rPr>
          <w:rFonts w:ascii="Georgia" w:hAnsi="Georgia"/>
        </w:rPr>
        <w:t>1</w:t>
      </w:r>
      <w:r w:rsidR="006142A0">
        <w:rPr>
          <w:rFonts w:ascii="Georgia" w:hAnsi="Georgia"/>
        </w:rPr>
        <w:t>,</w:t>
      </w:r>
      <w:r w:rsidR="000E5FBC" w:rsidRPr="00987639">
        <w:rPr>
          <w:rFonts w:ascii="Georgia" w:hAnsi="Georgia"/>
        </w:rPr>
        <w:t xml:space="preserve">259 </w:t>
      </w:r>
      <w:proofErr w:type="spellStart"/>
      <w:r w:rsidRPr="00987639">
        <w:rPr>
          <w:rFonts w:ascii="Georgia" w:hAnsi="Georgia"/>
        </w:rPr>
        <w:t>kWatt</w:t>
      </w:r>
      <w:proofErr w:type="spellEnd"/>
    </w:p>
    <w:p w14:paraId="5A0A324B" w14:textId="54385A69" w:rsidR="00912BFC" w:rsidRPr="00987639" w:rsidRDefault="00912BFC" w:rsidP="0072151C">
      <w:pPr>
        <w:jc w:val="both"/>
        <w:rPr>
          <w:rFonts w:ascii="Georgia" w:hAnsi="Georgia"/>
        </w:rPr>
      </w:pPr>
    </w:p>
    <w:p w14:paraId="1FED3B01" w14:textId="2F761F28" w:rsidR="00DD1AD4" w:rsidRPr="00987639" w:rsidRDefault="00912BFC" w:rsidP="0072151C">
      <w:pPr>
        <w:jc w:val="both"/>
        <w:rPr>
          <w:rFonts w:ascii="Georgia" w:hAnsi="Georgia"/>
        </w:rPr>
      </w:pPr>
      <w:r w:rsidRPr="00987639">
        <w:rPr>
          <w:rFonts w:ascii="Georgia" w:hAnsi="Georgia"/>
        </w:rPr>
        <w:t>1</w:t>
      </w:r>
      <w:r w:rsidR="000E5FBC" w:rsidRPr="00987639">
        <w:rPr>
          <w:rFonts w:ascii="Georgia" w:hAnsi="Georgia"/>
        </w:rPr>
        <w:t xml:space="preserve">259 </w:t>
      </w:r>
      <w:proofErr w:type="spellStart"/>
      <w:r w:rsidRPr="00987639">
        <w:rPr>
          <w:rFonts w:ascii="Georgia" w:hAnsi="Georgia"/>
        </w:rPr>
        <w:t>kWatt</w:t>
      </w:r>
      <w:proofErr w:type="spellEnd"/>
      <w:r w:rsidRPr="00987639">
        <w:rPr>
          <w:rFonts w:ascii="Georgia" w:hAnsi="Georgia"/>
        </w:rPr>
        <w:t xml:space="preserve"> * </w:t>
      </w:r>
      <w:r w:rsidR="000E5FBC" w:rsidRPr="00987639">
        <w:rPr>
          <w:rFonts w:ascii="Georgia" w:hAnsi="Georgia"/>
        </w:rPr>
        <w:t>2000 hours of sun</w:t>
      </w:r>
      <w:r w:rsidR="008B5BD5" w:rsidRPr="00987639">
        <w:rPr>
          <w:rFonts w:ascii="Georgia" w:hAnsi="Georgia"/>
          <w:vertAlign w:val="subscript"/>
        </w:rPr>
        <w:t>2</w:t>
      </w:r>
      <w:r w:rsidRPr="00987639">
        <w:rPr>
          <w:rFonts w:ascii="Georgia" w:hAnsi="Georgia"/>
        </w:rPr>
        <w:t>=</w:t>
      </w:r>
      <w:r w:rsidR="000E5FBC" w:rsidRPr="00987639">
        <w:rPr>
          <w:rFonts w:ascii="Georgia" w:hAnsi="Georgia"/>
        </w:rPr>
        <w:t>2,518,940</w:t>
      </w:r>
      <w:r w:rsidRPr="00987639">
        <w:rPr>
          <w:rFonts w:ascii="Georgia" w:hAnsi="Georgia"/>
        </w:rPr>
        <w:t xml:space="preserve"> kilo watt per year or  </w:t>
      </w:r>
    </w:p>
    <w:p w14:paraId="62A5C701" w14:textId="2611269A" w:rsidR="008B58C4" w:rsidRPr="00FA5167" w:rsidRDefault="000E5FBC" w:rsidP="0072151C">
      <w:pPr>
        <w:jc w:val="both"/>
        <w:rPr>
          <w:rFonts w:ascii="Georgia" w:hAnsi="Georgia"/>
        </w:rPr>
      </w:pPr>
      <w:r w:rsidRPr="00FA5167">
        <w:rPr>
          <w:rFonts w:ascii="Georgia" w:hAnsi="Georgia"/>
        </w:rPr>
        <w:lastRenderedPageBreak/>
        <w:t>2,519</w:t>
      </w:r>
      <w:r w:rsidR="00912BFC" w:rsidRPr="00FA5167">
        <w:rPr>
          <w:rFonts w:ascii="Georgia" w:hAnsi="Georgia"/>
        </w:rPr>
        <w:t xml:space="preserve"> Mega Watt per year</w:t>
      </w:r>
    </w:p>
    <w:p w14:paraId="4DDD3220" w14:textId="77777777" w:rsidR="008B58C4" w:rsidRPr="00987639" w:rsidRDefault="008B58C4" w:rsidP="0072151C">
      <w:pPr>
        <w:jc w:val="both"/>
        <w:rPr>
          <w:rFonts w:ascii="Georgia" w:hAnsi="Georgia"/>
        </w:rPr>
      </w:pPr>
    </w:p>
    <w:p w14:paraId="5BCEE630" w14:textId="6B448701" w:rsidR="00912BFC" w:rsidRPr="00987639" w:rsidRDefault="00912BFC" w:rsidP="0072151C">
      <w:pPr>
        <w:jc w:val="both"/>
        <w:rPr>
          <w:rFonts w:ascii="Georgia" w:hAnsi="Georgia"/>
        </w:rPr>
      </w:pPr>
    </w:p>
    <w:p w14:paraId="3EFC323E" w14:textId="065B8911" w:rsidR="002A1FAA" w:rsidRPr="00987639" w:rsidRDefault="002A1FAA" w:rsidP="0072151C">
      <w:pPr>
        <w:jc w:val="both"/>
        <w:rPr>
          <w:rFonts w:ascii="Georgia" w:hAnsi="Georgia"/>
          <w:i/>
          <w:iCs/>
          <w:u w:val="single"/>
        </w:rPr>
      </w:pPr>
      <w:r w:rsidRPr="00987639">
        <w:rPr>
          <w:rFonts w:ascii="Georgia" w:hAnsi="Georgia"/>
          <w:i/>
          <w:iCs/>
          <w:u w:val="single"/>
        </w:rPr>
        <w:t>Piezo Electric Pavers</w:t>
      </w:r>
    </w:p>
    <w:p w14:paraId="00A5F5F8" w14:textId="79D9E5AF" w:rsidR="002A1FAA" w:rsidRPr="00987639" w:rsidRDefault="002A1FAA" w:rsidP="0072151C">
      <w:pPr>
        <w:jc w:val="both"/>
        <w:rPr>
          <w:rFonts w:ascii="Georgia" w:hAnsi="Georgia"/>
        </w:rPr>
      </w:pPr>
    </w:p>
    <w:p w14:paraId="4E690DF4" w14:textId="6CDDB157" w:rsidR="00782316" w:rsidRPr="00987639" w:rsidRDefault="002A1FAA" w:rsidP="0072151C">
      <w:pPr>
        <w:jc w:val="both"/>
        <w:rPr>
          <w:rFonts w:ascii="Georgia" w:hAnsi="Georgia"/>
        </w:rPr>
      </w:pPr>
      <w:r w:rsidRPr="00987639">
        <w:rPr>
          <w:rFonts w:ascii="Georgia" w:hAnsi="Georgia"/>
        </w:rPr>
        <w:t xml:space="preserve">5 watts per step </w:t>
      </w:r>
      <w:r w:rsidR="0091104F" w:rsidRPr="00987639">
        <w:rPr>
          <w:rFonts w:ascii="Georgia" w:hAnsi="Georgia"/>
        </w:rPr>
        <w:t xml:space="preserve">on </w:t>
      </w:r>
      <w:r w:rsidR="007D5BFE" w:rsidRPr="00987639">
        <w:rPr>
          <w:rFonts w:ascii="Georgia" w:hAnsi="Georgia"/>
        </w:rPr>
        <w:t xml:space="preserve">a single </w:t>
      </w:r>
      <w:r w:rsidR="0091104F" w:rsidRPr="00987639">
        <w:rPr>
          <w:rFonts w:ascii="Georgia" w:hAnsi="Georgia"/>
        </w:rPr>
        <w:t>paver * 3</w:t>
      </w:r>
      <w:r w:rsidR="006142A0">
        <w:rPr>
          <w:rFonts w:ascii="Georgia" w:hAnsi="Georgia"/>
        </w:rPr>
        <w:t>,</w:t>
      </w:r>
      <w:r w:rsidR="0091104F" w:rsidRPr="00987639">
        <w:rPr>
          <w:rFonts w:ascii="Georgia" w:hAnsi="Georgia"/>
        </w:rPr>
        <w:t>576 paver</w:t>
      </w:r>
      <w:r w:rsidR="008C0201" w:rsidRPr="00987639">
        <w:rPr>
          <w:rFonts w:ascii="Georgia" w:hAnsi="Georgia"/>
        </w:rPr>
        <w:t xml:space="preserve"> on site </w:t>
      </w:r>
      <w:r w:rsidR="0091104F" w:rsidRPr="00987639">
        <w:rPr>
          <w:rFonts w:ascii="Georgia" w:hAnsi="Georgia"/>
        </w:rPr>
        <w:t xml:space="preserve">=17,880 watts </w:t>
      </w:r>
      <w:r w:rsidR="006142A0">
        <w:rPr>
          <w:rFonts w:ascii="Georgia" w:hAnsi="Georgia"/>
        </w:rPr>
        <w:t xml:space="preserve">(assuming all visitors are step experience the whole </w:t>
      </w:r>
      <w:r w:rsidR="00937585">
        <w:rPr>
          <w:rFonts w:ascii="Georgia" w:hAnsi="Georgia"/>
        </w:rPr>
        <w:t>installation</w:t>
      </w:r>
      <w:r w:rsidR="006142A0">
        <w:rPr>
          <w:rFonts w:ascii="Georgia" w:hAnsi="Georgia"/>
        </w:rPr>
        <w:t>)</w:t>
      </w:r>
      <w:r w:rsidR="00FD347A" w:rsidRPr="00987639">
        <w:rPr>
          <w:rFonts w:ascii="Georgia" w:hAnsi="Georgia"/>
        </w:rPr>
        <w:t xml:space="preserve"> </w:t>
      </w:r>
    </w:p>
    <w:p w14:paraId="2270280A" w14:textId="77777777" w:rsidR="00782316" w:rsidRPr="00987639" w:rsidRDefault="00782316" w:rsidP="0072151C">
      <w:pPr>
        <w:jc w:val="both"/>
        <w:rPr>
          <w:rFonts w:ascii="Georgia" w:hAnsi="Georgia"/>
        </w:rPr>
      </w:pPr>
    </w:p>
    <w:p w14:paraId="374D6C6D" w14:textId="632A815A" w:rsidR="002A1FAA" w:rsidRPr="00987639" w:rsidRDefault="00782316" w:rsidP="0072151C">
      <w:pPr>
        <w:jc w:val="both"/>
        <w:rPr>
          <w:rFonts w:ascii="Georgia" w:hAnsi="Georgia"/>
        </w:rPr>
      </w:pPr>
      <w:r w:rsidRPr="00987639">
        <w:rPr>
          <w:rFonts w:ascii="Georgia" w:hAnsi="Georgia"/>
        </w:rPr>
        <w:t>80</w:t>
      </w:r>
      <w:r w:rsidR="00A50D05" w:rsidRPr="00987639">
        <w:rPr>
          <w:rFonts w:ascii="Georgia" w:hAnsi="Georgia"/>
        </w:rPr>
        <w:t>% efficiency</w:t>
      </w:r>
      <w:r w:rsidR="008C0201" w:rsidRPr="00987639">
        <w:rPr>
          <w:rFonts w:ascii="Georgia" w:hAnsi="Georgia"/>
        </w:rPr>
        <w:t xml:space="preserve">= </w:t>
      </w:r>
      <w:r w:rsidRPr="00987639">
        <w:rPr>
          <w:rFonts w:ascii="Georgia" w:hAnsi="Georgia"/>
        </w:rPr>
        <w:t xml:space="preserve">14,304 </w:t>
      </w:r>
      <w:r w:rsidR="008C0201" w:rsidRPr="00987639">
        <w:rPr>
          <w:rFonts w:ascii="Georgia" w:hAnsi="Georgia"/>
        </w:rPr>
        <w:t>watts</w:t>
      </w:r>
      <w:r w:rsidR="007D5BFE" w:rsidRPr="00987639">
        <w:rPr>
          <w:rFonts w:ascii="Georgia" w:hAnsi="Georgia"/>
        </w:rPr>
        <w:t xml:space="preserve"> </w:t>
      </w:r>
      <w:r w:rsidR="00987639" w:rsidRPr="00987639">
        <w:rPr>
          <w:rFonts w:ascii="Georgia" w:hAnsi="Georgia"/>
          <w:vertAlign w:val="superscript"/>
        </w:rPr>
        <w:t>(1)</w:t>
      </w:r>
    </w:p>
    <w:p w14:paraId="48D298A8" w14:textId="5237391A" w:rsidR="00782316" w:rsidRPr="00987639" w:rsidRDefault="00782316" w:rsidP="0072151C">
      <w:pPr>
        <w:jc w:val="both"/>
        <w:rPr>
          <w:rFonts w:ascii="Georgia" w:hAnsi="Georgia"/>
        </w:rPr>
      </w:pPr>
    </w:p>
    <w:p w14:paraId="2B966CA5" w14:textId="75AC89F3" w:rsidR="00782316" w:rsidRPr="00987639" w:rsidRDefault="00782316" w:rsidP="0072151C">
      <w:pPr>
        <w:jc w:val="both"/>
        <w:rPr>
          <w:rFonts w:ascii="Georgia" w:hAnsi="Georgia"/>
        </w:rPr>
      </w:pPr>
      <w:r w:rsidRPr="00987639">
        <w:rPr>
          <w:rFonts w:ascii="Georgia" w:hAnsi="Georgia"/>
        </w:rPr>
        <w:t xml:space="preserve">14,304*(1/3600 hour) = </w:t>
      </w:r>
      <w:proofErr w:type="gramStart"/>
      <w:r w:rsidRPr="00987639">
        <w:rPr>
          <w:rFonts w:ascii="Georgia" w:hAnsi="Georgia"/>
        </w:rPr>
        <w:t>3.97 watt</w:t>
      </w:r>
      <w:proofErr w:type="gramEnd"/>
      <w:r w:rsidRPr="00987639">
        <w:rPr>
          <w:rFonts w:ascii="Georgia" w:hAnsi="Georgia"/>
        </w:rPr>
        <w:t xml:space="preserve"> hour</w:t>
      </w:r>
    </w:p>
    <w:p w14:paraId="1F7E855E" w14:textId="53CF1ED2" w:rsidR="002A1FAA" w:rsidRPr="00987639" w:rsidRDefault="002A1FAA" w:rsidP="0072151C">
      <w:pPr>
        <w:jc w:val="both"/>
        <w:rPr>
          <w:rFonts w:ascii="Georgia" w:hAnsi="Georgia"/>
        </w:rPr>
      </w:pPr>
    </w:p>
    <w:p w14:paraId="4BDE368E" w14:textId="108FF89A" w:rsidR="002A1FAA" w:rsidRPr="006142A0" w:rsidRDefault="005D2871" w:rsidP="0072151C">
      <w:pPr>
        <w:jc w:val="both"/>
        <w:rPr>
          <w:rFonts w:ascii="Georgia" w:hAnsi="Georgia"/>
        </w:rPr>
      </w:pPr>
      <w:r w:rsidRPr="00987639">
        <w:rPr>
          <w:rFonts w:ascii="Georgia" w:hAnsi="Georgia"/>
        </w:rPr>
        <w:t>1</w:t>
      </w:r>
      <w:r w:rsidR="003854D2" w:rsidRPr="00987639">
        <w:rPr>
          <w:rFonts w:ascii="Georgia" w:hAnsi="Georgia"/>
        </w:rPr>
        <w:t>,</w:t>
      </w:r>
      <w:r w:rsidR="002A1FAA" w:rsidRPr="00987639">
        <w:rPr>
          <w:rFonts w:ascii="Georgia" w:hAnsi="Georgia"/>
        </w:rPr>
        <w:t>0</w:t>
      </w:r>
      <w:r w:rsidR="00782316" w:rsidRPr="00987639">
        <w:rPr>
          <w:rFonts w:ascii="Georgia" w:hAnsi="Georgia"/>
        </w:rPr>
        <w:t>0</w:t>
      </w:r>
      <w:r w:rsidR="002A1FAA" w:rsidRPr="00987639">
        <w:rPr>
          <w:rFonts w:ascii="Georgia" w:hAnsi="Georgia"/>
        </w:rPr>
        <w:t xml:space="preserve">0,000 </w:t>
      </w:r>
      <w:r w:rsidRPr="00987639">
        <w:rPr>
          <w:rFonts w:ascii="Georgia" w:hAnsi="Georgia"/>
        </w:rPr>
        <w:t>visitors</w:t>
      </w:r>
      <w:r w:rsidR="002A1FAA" w:rsidRPr="00987639">
        <w:rPr>
          <w:rFonts w:ascii="Georgia" w:hAnsi="Georgia"/>
        </w:rPr>
        <w:t xml:space="preserve"> per year </w:t>
      </w:r>
      <w:r w:rsidR="00987639" w:rsidRPr="00987639">
        <w:rPr>
          <w:rFonts w:ascii="Georgia" w:hAnsi="Georgia"/>
          <w:vertAlign w:val="superscript"/>
        </w:rPr>
        <w:t>(</w:t>
      </w:r>
      <w:r w:rsidR="00FA5167">
        <w:rPr>
          <w:rFonts w:ascii="Georgia" w:hAnsi="Georgia"/>
          <w:vertAlign w:val="superscript"/>
        </w:rPr>
        <w:t>5</w:t>
      </w:r>
      <w:r w:rsidR="00987639" w:rsidRPr="00987639">
        <w:rPr>
          <w:rFonts w:ascii="Georgia" w:hAnsi="Georgia"/>
          <w:vertAlign w:val="superscript"/>
        </w:rPr>
        <w:t>)</w:t>
      </w:r>
      <w:r w:rsidR="006142A0">
        <w:rPr>
          <w:rFonts w:ascii="Georgia" w:hAnsi="Georgia"/>
        </w:rPr>
        <w:t xml:space="preserve"> (Based on visitors to </w:t>
      </w:r>
      <w:proofErr w:type="spellStart"/>
      <w:r w:rsidR="006142A0">
        <w:rPr>
          <w:rFonts w:ascii="Georgia" w:hAnsi="Georgia"/>
        </w:rPr>
        <w:t>Luisenpark</w:t>
      </w:r>
      <w:proofErr w:type="spellEnd"/>
      <w:r w:rsidR="006142A0">
        <w:rPr>
          <w:rFonts w:ascii="Georgia" w:hAnsi="Georgia"/>
        </w:rPr>
        <w:t xml:space="preserve"> Mannheim)</w:t>
      </w:r>
    </w:p>
    <w:p w14:paraId="77AE39DC" w14:textId="4EFA2F6C" w:rsidR="002A1FAA" w:rsidRPr="00987639" w:rsidRDefault="002A1FAA" w:rsidP="0072151C">
      <w:pPr>
        <w:jc w:val="both"/>
        <w:rPr>
          <w:rFonts w:ascii="Georgia" w:hAnsi="Georgia"/>
        </w:rPr>
      </w:pPr>
    </w:p>
    <w:p w14:paraId="5559CBC6" w14:textId="2F9A9D1E" w:rsidR="0091104F" w:rsidRPr="00987639" w:rsidRDefault="00782316" w:rsidP="0072151C">
      <w:pPr>
        <w:jc w:val="both"/>
        <w:rPr>
          <w:rFonts w:ascii="Georgia" w:hAnsi="Georgia"/>
        </w:rPr>
      </w:pPr>
      <w:proofErr w:type="gramStart"/>
      <w:r w:rsidRPr="00987639">
        <w:rPr>
          <w:rFonts w:ascii="Georgia" w:hAnsi="Georgia"/>
        </w:rPr>
        <w:t>3.97</w:t>
      </w:r>
      <w:r w:rsidR="0091104F" w:rsidRPr="00987639">
        <w:rPr>
          <w:rFonts w:ascii="Georgia" w:hAnsi="Georgia"/>
        </w:rPr>
        <w:t xml:space="preserve"> watt</w:t>
      </w:r>
      <w:proofErr w:type="gramEnd"/>
      <w:r w:rsidR="0091104F" w:rsidRPr="00987639">
        <w:rPr>
          <w:rFonts w:ascii="Georgia" w:hAnsi="Georgia"/>
        </w:rPr>
        <w:t xml:space="preserve"> </w:t>
      </w:r>
      <w:r w:rsidR="007D5BFE" w:rsidRPr="00987639">
        <w:rPr>
          <w:rFonts w:ascii="Georgia" w:hAnsi="Georgia"/>
        </w:rPr>
        <w:t xml:space="preserve">hour </w:t>
      </w:r>
      <w:r w:rsidR="0091104F" w:rsidRPr="00987639">
        <w:rPr>
          <w:rFonts w:ascii="Georgia" w:hAnsi="Georgia"/>
        </w:rPr>
        <w:t>per step *</w:t>
      </w:r>
      <w:r w:rsidR="005D2871" w:rsidRPr="00987639">
        <w:rPr>
          <w:rFonts w:ascii="Georgia" w:hAnsi="Georgia"/>
        </w:rPr>
        <w:t>1</w:t>
      </w:r>
      <w:r w:rsidR="00A50D05" w:rsidRPr="00987639">
        <w:rPr>
          <w:rFonts w:ascii="Georgia" w:hAnsi="Georgia"/>
        </w:rPr>
        <w:t>,</w:t>
      </w:r>
      <w:r w:rsidR="0091104F" w:rsidRPr="00987639">
        <w:rPr>
          <w:rFonts w:ascii="Georgia" w:hAnsi="Georgia"/>
        </w:rPr>
        <w:t>0</w:t>
      </w:r>
      <w:r w:rsidRPr="00987639">
        <w:rPr>
          <w:rFonts w:ascii="Georgia" w:hAnsi="Georgia"/>
        </w:rPr>
        <w:t>0</w:t>
      </w:r>
      <w:r w:rsidR="0091104F" w:rsidRPr="00987639">
        <w:rPr>
          <w:rFonts w:ascii="Georgia" w:hAnsi="Georgia"/>
        </w:rPr>
        <w:t xml:space="preserve">0,000 visitors = </w:t>
      </w:r>
      <w:r w:rsidR="007D5BFE" w:rsidRPr="00987639">
        <w:rPr>
          <w:rFonts w:ascii="Georgia" w:hAnsi="Georgia"/>
        </w:rPr>
        <w:t>3,973,333 watt hour</w:t>
      </w:r>
      <w:r w:rsidR="0091104F" w:rsidRPr="00987639">
        <w:rPr>
          <w:rFonts w:ascii="Georgia" w:hAnsi="Georgia"/>
        </w:rPr>
        <w:t xml:space="preserve"> </w:t>
      </w:r>
      <w:r w:rsidR="007D5BFE" w:rsidRPr="00987639">
        <w:rPr>
          <w:rFonts w:ascii="Georgia" w:hAnsi="Georgia"/>
        </w:rPr>
        <w:t>or 3.97 Megawatt hour</w:t>
      </w:r>
    </w:p>
    <w:p w14:paraId="0B7DD978" w14:textId="79863CB0" w:rsidR="0091104F" w:rsidRPr="00987639" w:rsidRDefault="0091104F" w:rsidP="0072151C">
      <w:pPr>
        <w:jc w:val="both"/>
        <w:rPr>
          <w:rFonts w:ascii="Georgia" w:hAnsi="Georgia"/>
        </w:rPr>
      </w:pPr>
    </w:p>
    <w:p w14:paraId="2DD332E3" w14:textId="37913383" w:rsidR="003E2107" w:rsidRPr="00987639" w:rsidRDefault="003E2107" w:rsidP="0072151C">
      <w:pPr>
        <w:jc w:val="both"/>
        <w:rPr>
          <w:rFonts w:ascii="Georgia" w:hAnsi="Georgia"/>
          <w:i/>
          <w:iCs/>
        </w:rPr>
      </w:pPr>
      <w:r w:rsidRPr="00987639">
        <w:rPr>
          <w:rFonts w:ascii="Georgia" w:hAnsi="Georgia"/>
          <w:i/>
          <w:iCs/>
        </w:rPr>
        <w:t xml:space="preserve">Total MWh provided annually </w:t>
      </w:r>
    </w:p>
    <w:p w14:paraId="5871FA56" w14:textId="77777777" w:rsidR="003E2107" w:rsidRPr="00987639" w:rsidRDefault="003E2107" w:rsidP="0072151C">
      <w:pPr>
        <w:jc w:val="both"/>
        <w:rPr>
          <w:rFonts w:ascii="Georgia" w:hAnsi="Georgia"/>
        </w:rPr>
      </w:pPr>
    </w:p>
    <w:p w14:paraId="75471579" w14:textId="720584E7" w:rsidR="00912BFC" w:rsidRPr="00FA5167" w:rsidRDefault="007D5BFE" w:rsidP="0072151C">
      <w:pPr>
        <w:jc w:val="both"/>
        <w:rPr>
          <w:rFonts w:ascii="Georgia" w:hAnsi="Georgia"/>
          <w:b/>
          <w:bCs/>
        </w:rPr>
      </w:pPr>
      <w:r w:rsidRPr="00FA5167">
        <w:rPr>
          <w:rFonts w:ascii="Georgia" w:hAnsi="Georgia"/>
          <w:b/>
          <w:bCs/>
        </w:rPr>
        <w:t>2250+3.97=</w:t>
      </w:r>
      <w:proofErr w:type="gramStart"/>
      <w:r w:rsidR="000E5FBC" w:rsidRPr="00FA5167">
        <w:rPr>
          <w:rFonts w:ascii="Georgia" w:hAnsi="Georgia"/>
          <w:b/>
          <w:bCs/>
        </w:rPr>
        <w:t>2,523</w:t>
      </w:r>
      <w:r w:rsidRPr="00FA5167">
        <w:rPr>
          <w:rFonts w:ascii="Georgia" w:hAnsi="Georgia"/>
          <w:b/>
          <w:bCs/>
        </w:rPr>
        <w:t xml:space="preserve"> Megawatt</w:t>
      </w:r>
      <w:proofErr w:type="gramEnd"/>
      <w:r w:rsidRPr="00FA5167">
        <w:rPr>
          <w:rFonts w:ascii="Georgia" w:hAnsi="Georgia"/>
          <w:b/>
          <w:bCs/>
        </w:rPr>
        <w:t xml:space="preserve"> hour </w:t>
      </w:r>
      <w:r w:rsidR="003E2107" w:rsidRPr="00FA5167">
        <w:rPr>
          <w:rFonts w:ascii="Georgia" w:hAnsi="Georgia"/>
          <w:b/>
          <w:bCs/>
        </w:rPr>
        <w:t>annually</w:t>
      </w:r>
    </w:p>
    <w:p w14:paraId="48284387" w14:textId="4BB375FF" w:rsidR="000B26B7" w:rsidRPr="00987639" w:rsidRDefault="000B26B7" w:rsidP="0072151C">
      <w:pPr>
        <w:jc w:val="both"/>
        <w:rPr>
          <w:rFonts w:ascii="Georgia" w:hAnsi="Georgia"/>
        </w:rPr>
      </w:pPr>
    </w:p>
    <w:p w14:paraId="006D1134" w14:textId="7933BF1A" w:rsidR="00557D89" w:rsidRPr="00987639" w:rsidRDefault="00481939" w:rsidP="0072151C">
      <w:pPr>
        <w:jc w:val="both"/>
        <w:rPr>
          <w:rFonts w:ascii="Georgia" w:hAnsi="Georgia"/>
          <w:i/>
          <w:iCs/>
        </w:rPr>
      </w:pPr>
      <w:r w:rsidRPr="00987639">
        <w:rPr>
          <w:rFonts w:ascii="Georgia" w:hAnsi="Georgia"/>
          <w:i/>
          <w:iCs/>
        </w:rPr>
        <w:t xml:space="preserve">Based on 2018 statistics </w:t>
      </w:r>
      <w:proofErr w:type="gramStart"/>
      <w:r w:rsidRPr="00987639">
        <w:rPr>
          <w:rFonts w:ascii="Georgia" w:hAnsi="Georgia"/>
          <w:i/>
          <w:iCs/>
        </w:rPr>
        <w:t>18,147 kilowatt</w:t>
      </w:r>
      <w:proofErr w:type="gramEnd"/>
      <w:r w:rsidRPr="00987639">
        <w:rPr>
          <w:rFonts w:ascii="Georgia" w:hAnsi="Georgia"/>
          <w:i/>
          <w:iCs/>
        </w:rPr>
        <w:t xml:space="preserve"> hour </w:t>
      </w:r>
      <w:r w:rsidR="006142A0">
        <w:rPr>
          <w:rFonts w:ascii="Georgia" w:hAnsi="Georgia"/>
          <w:i/>
          <w:iCs/>
        </w:rPr>
        <w:t xml:space="preserve">were consumed </w:t>
      </w:r>
      <w:r w:rsidRPr="00987639">
        <w:rPr>
          <w:rFonts w:ascii="Georgia" w:hAnsi="Georgia"/>
          <w:i/>
          <w:iCs/>
        </w:rPr>
        <w:t>per</w:t>
      </w:r>
      <w:r w:rsidR="006142A0">
        <w:rPr>
          <w:rFonts w:ascii="Georgia" w:hAnsi="Georgia"/>
          <w:i/>
          <w:iCs/>
        </w:rPr>
        <w:t xml:space="preserve"> single family house</w:t>
      </w:r>
      <w:r w:rsidRPr="00987639">
        <w:rPr>
          <w:rFonts w:ascii="Georgia" w:hAnsi="Georgia"/>
          <w:i/>
          <w:iCs/>
        </w:rPr>
        <w:t xml:space="preserve">hold in Germany, the power provided by this installation would provide power for </w:t>
      </w:r>
      <w:r w:rsidR="006142A0">
        <w:rPr>
          <w:rFonts w:ascii="Georgia" w:hAnsi="Georgia"/>
          <w:i/>
          <w:iCs/>
        </w:rPr>
        <w:t xml:space="preserve">roughly </w:t>
      </w:r>
      <w:r w:rsidRPr="00987639">
        <w:rPr>
          <w:rFonts w:ascii="Georgia" w:hAnsi="Georgia"/>
          <w:i/>
          <w:iCs/>
        </w:rPr>
        <w:t>1</w:t>
      </w:r>
      <w:r w:rsidR="000E5FBC" w:rsidRPr="00987639">
        <w:rPr>
          <w:rFonts w:ascii="Georgia" w:hAnsi="Georgia"/>
          <w:i/>
          <w:iCs/>
        </w:rPr>
        <w:t>40</w:t>
      </w:r>
      <w:r w:rsidRPr="00987639">
        <w:rPr>
          <w:rFonts w:ascii="Georgia" w:hAnsi="Georgia"/>
          <w:i/>
          <w:iCs/>
        </w:rPr>
        <w:t xml:space="preserve"> homes.</w:t>
      </w:r>
    </w:p>
    <w:p w14:paraId="089ACDDE" w14:textId="2FAE86BA" w:rsidR="00557D89" w:rsidRPr="00987639" w:rsidRDefault="00557D89" w:rsidP="0072151C">
      <w:pPr>
        <w:jc w:val="both"/>
        <w:rPr>
          <w:rFonts w:ascii="Georgia" w:hAnsi="Georgia"/>
        </w:rPr>
      </w:pPr>
    </w:p>
    <w:p w14:paraId="4C5F01B7" w14:textId="014C921E" w:rsidR="005C2E7F" w:rsidRPr="00987639" w:rsidRDefault="005C2E7F" w:rsidP="0072151C">
      <w:pPr>
        <w:jc w:val="both"/>
        <w:rPr>
          <w:rFonts w:ascii="Georgia" w:hAnsi="Georgia"/>
          <w:i/>
          <w:iCs/>
          <w:u w:val="single"/>
        </w:rPr>
      </w:pPr>
      <w:r w:rsidRPr="00987639">
        <w:rPr>
          <w:rFonts w:ascii="Georgia" w:hAnsi="Georgia"/>
          <w:i/>
          <w:iCs/>
          <w:u w:val="single"/>
        </w:rPr>
        <w:t>Water Harvest</w:t>
      </w:r>
    </w:p>
    <w:p w14:paraId="55735E91" w14:textId="45FFC814" w:rsidR="005C2E7F" w:rsidRPr="00987639" w:rsidRDefault="005C2E7F" w:rsidP="0072151C">
      <w:pPr>
        <w:jc w:val="both"/>
        <w:rPr>
          <w:rFonts w:ascii="Georgia" w:hAnsi="Georgia"/>
        </w:rPr>
      </w:pPr>
    </w:p>
    <w:p w14:paraId="00AB7439" w14:textId="5737363E" w:rsidR="005C2E7F" w:rsidRDefault="00753223" w:rsidP="0072151C">
      <w:pPr>
        <w:jc w:val="both"/>
        <w:rPr>
          <w:rFonts w:ascii="Georgia" w:hAnsi="Georgia"/>
        </w:rPr>
      </w:pPr>
      <w:r>
        <w:rPr>
          <w:rFonts w:ascii="Georgia" w:hAnsi="Georgia"/>
        </w:rPr>
        <w:t>2800 sq. meter of water modules</w:t>
      </w:r>
    </w:p>
    <w:p w14:paraId="7C28CA74" w14:textId="43EBAD7D" w:rsidR="00753223" w:rsidRDefault="00753223" w:rsidP="0072151C">
      <w:pPr>
        <w:jc w:val="both"/>
        <w:rPr>
          <w:rFonts w:ascii="Georgia" w:hAnsi="Georgia"/>
        </w:rPr>
      </w:pPr>
    </w:p>
    <w:p w14:paraId="436B7D3C" w14:textId="411A838C" w:rsidR="00753223" w:rsidRDefault="00753223" w:rsidP="0072151C">
      <w:pPr>
        <w:jc w:val="both"/>
        <w:rPr>
          <w:rFonts w:ascii="Georgia" w:hAnsi="Georgia"/>
        </w:rPr>
      </w:pPr>
      <w:r>
        <w:rPr>
          <w:rFonts w:ascii="Georgia" w:hAnsi="Georgia"/>
        </w:rPr>
        <w:t>Average 725 liters per square meter per year</w:t>
      </w:r>
      <w:r w:rsidR="00FA5167">
        <w:rPr>
          <w:rFonts w:ascii="Georgia" w:hAnsi="Georgia"/>
        </w:rPr>
        <w:t xml:space="preserve"> </w:t>
      </w:r>
      <w:r w:rsidR="00FA5167" w:rsidRPr="00FA5167">
        <w:rPr>
          <w:rFonts w:ascii="Georgia" w:hAnsi="Georgia"/>
          <w:vertAlign w:val="superscript"/>
        </w:rPr>
        <w:t>(3)</w:t>
      </w:r>
    </w:p>
    <w:p w14:paraId="4D87CAD6" w14:textId="6D7D3F7E" w:rsidR="00753223" w:rsidRDefault="00753223" w:rsidP="0072151C">
      <w:pPr>
        <w:jc w:val="both"/>
        <w:rPr>
          <w:rFonts w:ascii="Georgia" w:hAnsi="Georgia"/>
        </w:rPr>
      </w:pPr>
    </w:p>
    <w:p w14:paraId="78F9B71C" w14:textId="0A60F8F7" w:rsidR="00753223" w:rsidRPr="00987639" w:rsidRDefault="00753223" w:rsidP="0072151C">
      <w:pPr>
        <w:jc w:val="both"/>
        <w:rPr>
          <w:rFonts w:ascii="Georgia" w:hAnsi="Georgia"/>
        </w:rPr>
      </w:pPr>
      <w:r>
        <w:rPr>
          <w:rFonts w:ascii="Georgia" w:hAnsi="Georgia"/>
        </w:rPr>
        <w:t xml:space="preserve">=2800 sq. meter * 725 sq meter per year = </w:t>
      </w:r>
      <w:r w:rsidRPr="00FA5167">
        <w:rPr>
          <w:rFonts w:ascii="Georgia" w:hAnsi="Georgia"/>
          <w:b/>
          <w:bCs/>
        </w:rPr>
        <w:t>2</w:t>
      </w:r>
      <w:r w:rsidR="009D76DC" w:rsidRPr="00FA5167">
        <w:rPr>
          <w:rFonts w:ascii="Georgia" w:hAnsi="Georgia"/>
          <w:b/>
          <w:bCs/>
        </w:rPr>
        <w:t>,</w:t>
      </w:r>
      <w:r w:rsidRPr="00FA5167">
        <w:rPr>
          <w:rFonts w:ascii="Georgia" w:hAnsi="Georgia"/>
          <w:b/>
          <w:bCs/>
        </w:rPr>
        <w:t>030</w:t>
      </w:r>
      <w:r w:rsidR="009D76DC" w:rsidRPr="00FA5167">
        <w:rPr>
          <w:rFonts w:ascii="Georgia" w:hAnsi="Georgia"/>
          <w:b/>
          <w:bCs/>
        </w:rPr>
        <w:t>,</w:t>
      </w:r>
      <w:r w:rsidRPr="00FA5167">
        <w:rPr>
          <w:rFonts w:ascii="Georgia" w:hAnsi="Georgia"/>
          <w:b/>
          <w:bCs/>
        </w:rPr>
        <w:t>0</w:t>
      </w:r>
      <w:r w:rsidR="009D76DC" w:rsidRPr="00FA5167">
        <w:rPr>
          <w:rFonts w:ascii="Georgia" w:hAnsi="Georgia"/>
          <w:b/>
          <w:bCs/>
        </w:rPr>
        <w:t>00 liter per year</w:t>
      </w:r>
    </w:p>
    <w:p w14:paraId="3DA3B4E1" w14:textId="77777777" w:rsidR="005C2E7F" w:rsidRPr="00987639" w:rsidRDefault="005C2E7F" w:rsidP="0072151C">
      <w:pPr>
        <w:jc w:val="both"/>
        <w:rPr>
          <w:rFonts w:ascii="Georgia" w:hAnsi="Georgia"/>
        </w:rPr>
      </w:pPr>
    </w:p>
    <w:p w14:paraId="6B0AFF67" w14:textId="668951BB" w:rsidR="004522F7" w:rsidRPr="00987639" w:rsidRDefault="004522F7" w:rsidP="0072151C">
      <w:pPr>
        <w:jc w:val="both"/>
        <w:rPr>
          <w:rFonts w:ascii="Georgia" w:hAnsi="Georgia"/>
          <w:b/>
          <w:bCs/>
          <w:vertAlign w:val="subscript"/>
        </w:rPr>
      </w:pPr>
      <w:r w:rsidRPr="00987639">
        <w:rPr>
          <w:rFonts w:ascii="Georgia" w:hAnsi="Georgia"/>
          <w:b/>
          <w:bCs/>
        </w:rPr>
        <w:t>UN Initiative</w:t>
      </w:r>
      <w:r w:rsidR="008B5BD5" w:rsidRPr="00987639">
        <w:rPr>
          <w:rFonts w:ascii="Georgia" w:hAnsi="Georgia"/>
          <w:b/>
          <w:bCs/>
        </w:rPr>
        <w:t xml:space="preserve"> </w:t>
      </w:r>
      <w:r w:rsidR="00987639" w:rsidRPr="00987639">
        <w:rPr>
          <w:rFonts w:ascii="Georgia" w:hAnsi="Georgia"/>
          <w:b/>
          <w:bCs/>
          <w:vertAlign w:val="superscript"/>
        </w:rPr>
        <w:t>(</w:t>
      </w:r>
      <w:r w:rsidR="00FA5167">
        <w:rPr>
          <w:rFonts w:ascii="Georgia" w:hAnsi="Georgia"/>
          <w:b/>
          <w:bCs/>
          <w:vertAlign w:val="superscript"/>
        </w:rPr>
        <w:t>6</w:t>
      </w:r>
      <w:r w:rsidR="008B5BD5" w:rsidRPr="00987639">
        <w:rPr>
          <w:rFonts w:ascii="Georgia" w:hAnsi="Georgia"/>
          <w:b/>
          <w:bCs/>
          <w:vertAlign w:val="superscript"/>
        </w:rPr>
        <w:t>)</w:t>
      </w:r>
    </w:p>
    <w:p w14:paraId="28316CD5" w14:textId="77777777" w:rsidR="00557D89" w:rsidRPr="00987639" w:rsidRDefault="00557D89" w:rsidP="0072151C">
      <w:pPr>
        <w:jc w:val="both"/>
        <w:rPr>
          <w:rFonts w:ascii="Georgia" w:hAnsi="Georgia"/>
        </w:rPr>
      </w:pPr>
    </w:p>
    <w:p w14:paraId="1D2BAEEF" w14:textId="578B0D14" w:rsidR="00F1047D" w:rsidRPr="00987639" w:rsidRDefault="003E2107" w:rsidP="0072151C">
      <w:pPr>
        <w:jc w:val="both"/>
        <w:rPr>
          <w:rFonts w:ascii="Georgia" w:hAnsi="Georgia"/>
          <w:i/>
          <w:iCs/>
        </w:rPr>
      </w:pPr>
      <w:r w:rsidRPr="00987639">
        <w:rPr>
          <w:rFonts w:ascii="Georgia" w:hAnsi="Georgia"/>
          <w:i/>
          <w:iCs/>
        </w:rPr>
        <w:t>Affordable and Clean Energy</w:t>
      </w:r>
    </w:p>
    <w:p w14:paraId="0C819003" w14:textId="77777777" w:rsidR="00E450DE" w:rsidRPr="00987639" w:rsidRDefault="00E450DE" w:rsidP="0072151C">
      <w:pPr>
        <w:jc w:val="both"/>
        <w:rPr>
          <w:rFonts w:ascii="Georgia" w:hAnsi="Georgia"/>
          <w:i/>
          <w:iCs/>
        </w:rPr>
      </w:pPr>
    </w:p>
    <w:p w14:paraId="284E0DEF" w14:textId="6A6ABC3E" w:rsidR="00557D89" w:rsidRDefault="003E2107" w:rsidP="0072151C">
      <w:pPr>
        <w:jc w:val="both"/>
        <w:rPr>
          <w:rFonts w:ascii="Georgia" w:hAnsi="Georgia"/>
        </w:rPr>
      </w:pPr>
      <w:r w:rsidRPr="00987639">
        <w:rPr>
          <w:rFonts w:ascii="Georgia" w:hAnsi="Georgia"/>
        </w:rPr>
        <w:t xml:space="preserve">The proposed project can provide affordable, sustainable and </w:t>
      </w:r>
      <w:r w:rsidR="004A4C30" w:rsidRPr="00987639">
        <w:rPr>
          <w:rFonts w:ascii="Georgia" w:hAnsi="Georgia"/>
        </w:rPr>
        <w:t xml:space="preserve">modern </w:t>
      </w:r>
      <w:r w:rsidRPr="00987639">
        <w:rPr>
          <w:rFonts w:ascii="Georgia" w:hAnsi="Georgia"/>
        </w:rPr>
        <w:t xml:space="preserve">clean energy to its local community. </w:t>
      </w:r>
      <w:r w:rsidR="004A4C30" w:rsidRPr="00987639">
        <w:rPr>
          <w:rFonts w:ascii="Georgia" w:hAnsi="Georgia"/>
        </w:rPr>
        <w:t xml:space="preserve">Due to its </w:t>
      </w:r>
      <w:r w:rsidR="00377F83" w:rsidRPr="00987639">
        <w:rPr>
          <w:rFonts w:ascii="Georgia" w:hAnsi="Georgia"/>
        </w:rPr>
        <w:t>relatively</w:t>
      </w:r>
      <w:r w:rsidR="004A4C30" w:rsidRPr="00987639">
        <w:rPr>
          <w:rFonts w:ascii="Georgia" w:hAnsi="Georgia"/>
        </w:rPr>
        <w:t xml:space="preserve"> ease of construction it can also be installed in remote locations or places that need temporary shelter. The modular design also allows the infrastructure to be de-centralized and installed in private homes all the way to the infrastructural scale of the farm. </w:t>
      </w:r>
    </w:p>
    <w:p w14:paraId="60592A01" w14:textId="57AD3F47" w:rsidR="004A4C30" w:rsidRPr="00987639" w:rsidRDefault="004A4C30" w:rsidP="0072151C">
      <w:pPr>
        <w:jc w:val="both"/>
        <w:rPr>
          <w:rFonts w:ascii="Georgia" w:hAnsi="Georgia"/>
        </w:rPr>
      </w:pPr>
    </w:p>
    <w:p w14:paraId="2C617B9C" w14:textId="181DB63D" w:rsidR="004A4C30" w:rsidRPr="00987639" w:rsidRDefault="004A4C30" w:rsidP="0072151C">
      <w:pPr>
        <w:jc w:val="both"/>
        <w:rPr>
          <w:rFonts w:ascii="Georgia" w:hAnsi="Georgia"/>
          <w:i/>
          <w:iCs/>
        </w:rPr>
      </w:pPr>
      <w:r w:rsidRPr="00987639">
        <w:rPr>
          <w:rFonts w:ascii="Georgia" w:hAnsi="Georgia"/>
          <w:i/>
          <w:iCs/>
        </w:rPr>
        <w:t>Zero Hunger</w:t>
      </w:r>
    </w:p>
    <w:p w14:paraId="46E4EDFE" w14:textId="77777777" w:rsidR="00E450DE" w:rsidRPr="00987639" w:rsidRDefault="00E450DE" w:rsidP="0072151C">
      <w:pPr>
        <w:jc w:val="both"/>
        <w:rPr>
          <w:rFonts w:ascii="Georgia" w:hAnsi="Georgia"/>
          <w:i/>
          <w:iCs/>
        </w:rPr>
      </w:pPr>
    </w:p>
    <w:p w14:paraId="069726EB" w14:textId="73DF5951" w:rsidR="00F1047D" w:rsidRPr="00987639" w:rsidRDefault="004A4C30" w:rsidP="0072151C">
      <w:pPr>
        <w:jc w:val="both"/>
        <w:rPr>
          <w:rFonts w:ascii="Georgia" w:hAnsi="Georgia"/>
        </w:rPr>
      </w:pPr>
      <w:r w:rsidRPr="00987639">
        <w:rPr>
          <w:rFonts w:ascii="Georgia" w:hAnsi="Georgia"/>
        </w:rPr>
        <w:t xml:space="preserve">While the main crux of the project is to provide clean affordable energy. The site on Manheim can go beyond the program of a public park. It can be a platform for education and agriculture. It can also be a platform where affordable, sustainable food can be </w:t>
      </w:r>
      <w:r w:rsidRPr="00987639">
        <w:rPr>
          <w:rFonts w:ascii="Georgia" w:hAnsi="Georgia"/>
        </w:rPr>
        <w:lastRenderedPageBreak/>
        <w:t xml:space="preserve">harvested. </w:t>
      </w:r>
      <w:r w:rsidR="00E450DE" w:rsidRPr="00987639">
        <w:rPr>
          <w:rFonts w:ascii="Georgia" w:hAnsi="Georgia"/>
        </w:rPr>
        <w:t>By revisit</w:t>
      </w:r>
      <w:r w:rsidR="003F06E3">
        <w:rPr>
          <w:rFonts w:ascii="Georgia" w:hAnsi="Georgia"/>
        </w:rPr>
        <w:t>ing</w:t>
      </w:r>
      <w:r w:rsidR="00E450DE" w:rsidRPr="00987639">
        <w:rPr>
          <w:rFonts w:ascii="Georgia" w:hAnsi="Georgia"/>
        </w:rPr>
        <w:t xml:space="preserve"> how public parks can serve on the agricultural front, the world can make progress towards sustainable food security. </w:t>
      </w:r>
    </w:p>
    <w:p w14:paraId="67F05268" w14:textId="09965246" w:rsidR="004A4C30" w:rsidRPr="00987639" w:rsidRDefault="004A4C30" w:rsidP="0072151C">
      <w:pPr>
        <w:jc w:val="both"/>
        <w:rPr>
          <w:rFonts w:ascii="Georgia" w:hAnsi="Georgia"/>
        </w:rPr>
      </w:pPr>
    </w:p>
    <w:p w14:paraId="66DF0FE2" w14:textId="0AA9A5F7" w:rsidR="004A4C30" w:rsidRPr="00987639" w:rsidRDefault="004A4C30" w:rsidP="0072151C">
      <w:pPr>
        <w:jc w:val="both"/>
        <w:rPr>
          <w:rFonts w:ascii="Georgia" w:hAnsi="Georgia"/>
          <w:i/>
          <w:iCs/>
        </w:rPr>
      </w:pPr>
      <w:r w:rsidRPr="00987639">
        <w:rPr>
          <w:rFonts w:ascii="Georgia" w:hAnsi="Georgia"/>
          <w:i/>
          <w:iCs/>
        </w:rPr>
        <w:t>Industry, Innovation and Infrastructure</w:t>
      </w:r>
    </w:p>
    <w:p w14:paraId="2950B432" w14:textId="77777777" w:rsidR="00E450DE" w:rsidRPr="00987639" w:rsidRDefault="00E450DE" w:rsidP="0072151C">
      <w:pPr>
        <w:jc w:val="both"/>
        <w:rPr>
          <w:rFonts w:ascii="Georgia" w:hAnsi="Georgia"/>
          <w:i/>
          <w:iCs/>
        </w:rPr>
      </w:pPr>
    </w:p>
    <w:p w14:paraId="0AD5B78F" w14:textId="59D11D74" w:rsidR="004A4C30" w:rsidRPr="00987639" w:rsidRDefault="007463CE" w:rsidP="0072151C">
      <w:pPr>
        <w:jc w:val="both"/>
        <w:rPr>
          <w:rFonts w:ascii="Georgia" w:hAnsi="Georgia"/>
        </w:rPr>
      </w:pPr>
      <w:r w:rsidRPr="00987639">
        <w:rPr>
          <w:rFonts w:ascii="Georgia" w:hAnsi="Georgia"/>
        </w:rPr>
        <w:t xml:space="preserve">According to the UN reports, medium-high and high technology manufacturing productions were least impacted by the global crises, such as the pandemic. By building in such a way that would </w:t>
      </w:r>
      <w:r w:rsidR="003D201F">
        <w:rPr>
          <w:rFonts w:ascii="Georgia" w:hAnsi="Georgia"/>
        </w:rPr>
        <w:t>facilitate a demand for</w:t>
      </w:r>
      <w:r w:rsidRPr="00987639">
        <w:rPr>
          <w:rFonts w:ascii="Georgia" w:hAnsi="Georgia"/>
        </w:rPr>
        <w:t xml:space="preserve"> medium-high technology product, a resilient infrastructure</w:t>
      </w:r>
      <w:r w:rsidR="003D201F">
        <w:rPr>
          <w:rFonts w:ascii="Georgia" w:hAnsi="Georgia"/>
        </w:rPr>
        <w:t xml:space="preserve"> can be built to</w:t>
      </w:r>
      <w:r w:rsidRPr="00987639">
        <w:rPr>
          <w:rFonts w:ascii="Georgia" w:hAnsi="Georgia"/>
        </w:rPr>
        <w:t xml:space="preserve"> promote </w:t>
      </w:r>
      <w:r w:rsidR="00E450DE" w:rsidRPr="00987639">
        <w:rPr>
          <w:rFonts w:ascii="Georgia" w:hAnsi="Georgia"/>
        </w:rPr>
        <w:t>inclusive and sustainable industrialization</w:t>
      </w:r>
      <w:r w:rsidR="003D201F">
        <w:rPr>
          <w:rFonts w:ascii="Georgia" w:hAnsi="Georgia"/>
        </w:rPr>
        <w:t>. This will</w:t>
      </w:r>
      <w:r w:rsidRPr="00987639">
        <w:rPr>
          <w:rFonts w:ascii="Georgia" w:hAnsi="Georgia"/>
        </w:rPr>
        <w:t xml:space="preserve"> </w:t>
      </w:r>
      <w:r w:rsidR="00E450DE" w:rsidRPr="00987639">
        <w:rPr>
          <w:rFonts w:ascii="Georgia" w:hAnsi="Georgia"/>
        </w:rPr>
        <w:t xml:space="preserve">foster innovation for higher efficiencies and product improvement. </w:t>
      </w:r>
    </w:p>
    <w:p w14:paraId="3FAF4BC8" w14:textId="77777777" w:rsidR="00AB7741" w:rsidRPr="00987639" w:rsidRDefault="00AB7741" w:rsidP="0072151C">
      <w:pPr>
        <w:jc w:val="both"/>
        <w:rPr>
          <w:rFonts w:ascii="Georgia" w:hAnsi="Georgia"/>
        </w:rPr>
      </w:pPr>
    </w:p>
    <w:p w14:paraId="5984BC73" w14:textId="17517A35" w:rsidR="004A4C30" w:rsidRPr="00987639" w:rsidRDefault="004A4C30" w:rsidP="0072151C">
      <w:pPr>
        <w:jc w:val="both"/>
        <w:rPr>
          <w:rFonts w:ascii="Georgia" w:hAnsi="Georgia"/>
          <w:i/>
          <w:iCs/>
        </w:rPr>
      </w:pPr>
      <w:r w:rsidRPr="00987639">
        <w:rPr>
          <w:rFonts w:ascii="Georgia" w:hAnsi="Georgia"/>
          <w:i/>
          <w:iCs/>
        </w:rPr>
        <w:t>Sustainable Cities and Communities</w:t>
      </w:r>
    </w:p>
    <w:p w14:paraId="7D05A15F" w14:textId="617E6B1A" w:rsidR="000E5FBC" w:rsidRPr="00987639" w:rsidRDefault="000E5FBC" w:rsidP="0072151C">
      <w:pPr>
        <w:jc w:val="both"/>
        <w:rPr>
          <w:rFonts w:ascii="Georgia" w:hAnsi="Georgia"/>
        </w:rPr>
      </w:pPr>
    </w:p>
    <w:p w14:paraId="49DF9E22" w14:textId="0B251581" w:rsidR="00E450DE" w:rsidRPr="00987639" w:rsidRDefault="00E450DE" w:rsidP="0072151C">
      <w:pPr>
        <w:jc w:val="both"/>
        <w:rPr>
          <w:rFonts w:ascii="Georgia" w:hAnsi="Georgia"/>
        </w:rPr>
      </w:pPr>
      <w:r w:rsidRPr="00987639">
        <w:rPr>
          <w:rFonts w:ascii="Georgia" w:hAnsi="Georgia"/>
        </w:rPr>
        <w:t xml:space="preserve">By integrating </w:t>
      </w:r>
      <w:r w:rsidR="00203A97" w:rsidRPr="00987639">
        <w:rPr>
          <w:rFonts w:ascii="Georgia" w:hAnsi="Georgia"/>
        </w:rPr>
        <w:t xml:space="preserve">projects such as </w:t>
      </w:r>
      <w:r w:rsidR="00203A97" w:rsidRPr="00987639">
        <w:rPr>
          <w:rFonts w:ascii="Georgia" w:hAnsi="Georgia"/>
          <w:i/>
          <w:iCs/>
        </w:rPr>
        <w:t>Walking in the Fields of Gold</w:t>
      </w:r>
      <w:r w:rsidR="00203A97" w:rsidRPr="00987639">
        <w:rPr>
          <w:rFonts w:ascii="Georgia" w:hAnsi="Georgia"/>
        </w:rPr>
        <w:t xml:space="preserve">, it would not only democratize the public park experience, but access to food as well. Cities would be made to be more resilient, sustainable and inclusive.  </w:t>
      </w:r>
    </w:p>
    <w:p w14:paraId="22180C5C" w14:textId="4B17B0B6" w:rsidR="004A4C30" w:rsidRPr="00987639" w:rsidRDefault="004A4C30" w:rsidP="0072151C">
      <w:pPr>
        <w:jc w:val="both"/>
        <w:rPr>
          <w:rFonts w:ascii="Georgia" w:hAnsi="Georgia"/>
        </w:rPr>
      </w:pPr>
    </w:p>
    <w:p w14:paraId="66E30637" w14:textId="235F9720" w:rsidR="00AB7741" w:rsidRPr="00987639" w:rsidRDefault="00AB7741" w:rsidP="0072151C">
      <w:pPr>
        <w:jc w:val="both"/>
        <w:rPr>
          <w:rFonts w:ascii="Georgia" w:hAnsi="Georgia"/>
          <w:i/>
          <w:iCs/>
        </w:rPr>
      </w:pPr>
      <w:r w:rsidRPr="00987639">
        <w:rPr>
          <w:rFonts w:ascii="Georgia" w:hAnsi="Georgia"/>
          <w:i/>
          <w:iCs/>
        </w:rPr>
        <w:t>Climate Action</w:t>
      </w:r>
    </w:p>
    <w:p w14:paraId="25357D8B" w14:textId="4054C90E" w:rsidR="00C60A37" w:rsidRPr="00987639" w:rsidRDefault="00C60A37" w:rsidP="0072151C">
      <w:pPr>
        <w:jc w:val="both"/>
        <w:rPr>
          <w:rFonts w:ascii="Georgia" w:hAnsi="Georgia"/>
          <w:i/>
          <w:iCs/>
        </w:rPr>
      </w:pPr>
    </w:p>
    <w:p w14:paraId="1ABB8D0B" w14:textId="41F2D33F" w:rsidR="00AB7741" w:rsidRPr="00987639" w:rsidRDefault="00FB6E21" w:rsidP="0072151C">
      <w:pPr>
        <w:jc w:val="both"/>
        <w:rPr>
          <w:rFonts w:ascii="Georgia" w:hAnsi="Georgia"/>
        </w:rPr>
      </w:pPr>
      <w:r w:rsidRPr="00987639">
        <w:rPr>
          <w:rFonts w:ascii="Georgia" w:hAnsi="Georgia"/>
        </w:rPr>
        <w:t>Integrating energy producing technology will combat climate change</w:t>
      </w:r>
      <w:r w:rsidR="0072151C">
        <w:rPr>
          <w:rFonts w:ascii="Georgia" w:hAnsi="Georgia"/>
        </w:rPr>
        <w:t xml:space="preserve"> in a bottom-</w:t>
      </w:r>
      <w:r w:rsidRPr="00987639">
        <w:rPr>
          <w:rFonts w:ascii="Georgia" w:hAnsi="Georgia"/>
        </w:rPr>
        <w:t xml:space="preserve">up </w:t>
      </w:r>
      <w:r w:rsidR="0072151C">
        <w:rPr>
          <w:rFonts w:ascii="Georgia" w:hAnsi="Georgia"/>
        </w:rPr>
        <w:t xml:space="preserve">fashion </w:t>
      </w:r>
      <w:r w:rsidRPr="00987639">
        <w:rPr>
          <w:rFonts w:ascii="Georgia" w:hAnsi="Georgia"/>
        </w:rPr>
        <w:t xml:space="preserve">from the local communities. </w:t>
      </w:r>
      <w:r w:rsidR="00BC37AA" w:rsidRPr="00987639">
        <w:rPr>
          <w:rFonts w:ascii="Georgia" w:hAnsi="Georgia"/>
        </w:rPr>
        <w:t xml:space="preserve">With improvements to green energy technology, installations such as </w:t>
      </w:r>
      <w:r w:rsidR="00BC37AA" w:rsidRPr="00987639">
        <w:rPr>
          <w:rFonts w:ascii="Georgia" w:hAnsi="Georgia"/>
          <w:i/>
          <w:iCs/>
        </w:rPr>
        <w:t>Walking in the Fields of Gold</w:t>
      </w:r>
      <w:r w:rsidR="00BC37AA" w:rsidRPr="00987639">
        <w:rPr>
          <w:rFonts w:ascii="Georgia" w:hAnsi="Georgia"/>
        </w:rPr>
        <w:t xml:space="preserve"> will increase the net energy surplus it provides to its community. </w:t>
      </w:r>
    </w:p>
    <w:p w14:paraId="539C2D3B" w14:textId="77777777" w:rsidR="00AB7741" w:rsidRPr="00987639" w:rsidRDefault="00AB7741" w:rsidP="0072151C">
      <w:pPr>
        <w:jc w:val="both"/>
        <w:rPr>
          <w:rFonts w:ascii="Georgia" w:hAnsi="Georgia"/>
        </w:rPr>
      </w:pPr>
    </w:p>
    <w:p w14:paraId="3C86CD54" w14:textId="279D959A" w:rsidR="00F1047D" w:rsidRPr="00987639" w:rsidRDefault="00F1047D" w:rsidP="0072151C">
      <w:pPr>
        <w:jc w:val="both"/>
        <w:rPr>
          <w:rFonts w:ascii="Georgia" w:hAnsi="Georgia"/>
          <w:b/>
          <w:bCs/>
        </w:rPr>
      </w:pPr>
      <w:r w:rsidRPr="00987639">
        <w:rPr>
          <w:rFonts w:ascii="Georgia" w:hAnsi="Georgia"/>
          <w:b/>
          <w:bCs/>
        </w:rPr>
        <w:t>Environmental Impact Summary</w:t>
      </w:r>
    </w:p>
    <w:p w14:paraId="37F19714" w14:textId="4A3DB4DB" w:rsidR="00F1047D" w:rsidRPr="00987639" w:rsidRDefault="00F1047D" w:rsidP="0072151C">
      <w:pPr>
        <w:jc w:val="both"/>
        <w:rPr>
          <w:rFonts w:ascii="Georgia" w:hAnsi="Georgia"/>
        </w:rPr>
      </w:pPr>
    </w:p>
    <w:p w14:paraId="2F55707B" w14:textId="37FD1F17" w:rsidR="00725143" w:rsidRPr="00987639" w:rsidRDefault="0037739F" w:rsidP="0072151C">
      <w:pPr>
        <w:jc w:val="both"/>
        <w:rPr>
          <w:rFonts w:ascii="Georgia" w:hAnsi="Georgia"/>
        </w:rPr>
      </w:pPr>
      <w:r w:rsidRPr="00987639">
        <w:rPr>
          <w:rFonts w:ascii="Georgia" w:hAnsi="Georgia"/>
          <w:i/>
          <w:iCs/>
        </w:rPr>
        <w:t>Walking in the Fields of Gold</w:t>
      </w:r>
      <w:r w:rsidRPr="00987639">
        <w:rPr>
          <w:rFonts w:ascii="Georgia" w:hAnsi="Georgia"/>
        </w:rPr>
        <w:t xml:space="preserve"> </w:t>
      </w:r>
      <w:r w:rsidR="00961DB3" w:rsidRPr="00987639">
        <w:rPr>
          <w:rFonts w:ascii="Georgia" w:hAnsi="Georgia"/>
        </w:rPr>
        <w:t>utilizes technology</w:t>
      </w:r>
      <w:r w:rsidR="00725143" w:rsidRPr="00987639">
        <w:rPr>
          <w:rFonts w:ascii="Georgia" w:hAnsi="Georgia"/>
        </w:rPr>
        <w:t xml:space="preserve"> that allows its </w:t>
      </w:r>
      <w:r w:rsidRPr="00987639">
        <w:rPr>
          <w:rFonts w:ascii="Georgia" w:hAnsi="Georgia"/>
        </w:rPr>
        <w:t>textile</w:t>
      </w:r>
      <w:r w:rsidR="00725143" w:rsidRPr="00987639">
        <w:rPr>
          <w:rFonts w:ascii="Georgia" w:hAnsi="Georgia"/>
        </w:rPr>
        <w:t xml:space="preserve"> to harvest energy from solar and wind energy in its </w:t>
      </w:r>
      <w:r w:rsidR="0072151C">
        <w:rPr>
          <w:rFonts w:ascii="Georgia" w:hAnsi="Georgia"/>
        </w:rPr>
        <w:t>c</w:t>
      </w:r>
      <w:r w:rsidR="00725143" w:rsidRPr="00987639">
        <w:rPr>
          <w:rFonts w:ascii="Georgia" w:hAnsi="Georgia"/>
        </w:rPr>
        <w:t xml:space="preserve">anopy. The textile is created from DSSC technology which has relatively low financial cost compared to the silicon-based alternative. In addition to the financial cost difference, an argument can be made that silicon-based photovoltaics have a high sustainability ‘payback’ period. This is due to the environmental impact that is attributed to its manufacturing process. </w:t>
      </w:r>
    </w:p>
    <w:p w14:paraId="0C7A4165" w14:textId="0A931359" w:rsidR="00725143" w:rsidRPr="00987639" w:rsidRDefault="00725143" w:rsidP="0072151C">
      <w:pPr>
        <w:jc w:val="both"/>
        <w:rPr>
          <w:rFonts w:ascii="Georgia" w:hAnsi="Georgia"/>
        </w:rPr>
      </w:pPr>
    </w:p>
    <w:p w14:paraId="533714B3" w14:textId="18770F72" w:rsidR="00725143" w:rsidRPr="00987639" w:rsidRDefault="00725143" w:rsidP="0072151C">
      <w:pPr>
        <w:jc w:val="both"/>
        <w:rPr>
          <w:rFonts w:ascii="Georgia" w:hAnsi="Georgia"/>
        </w:rPr>
      </w:pPr>
      <w:r w:rsidRPr="00987639">
        <w:rPr>
          <w:rFonts w:ascii="Georgia" w:hAnsi="Georgia"/>
        </w:rPr>
        <w:t>Additionally</w:t>
      </w:r>
      <w:r w:rsidR="00346CC5" w:rsidRPr="00987639">
        <w:rPr>
          <w:rFonts w:ascii="Georgia" w:hAnsi="Georgia"/>
        </w:rPr>
        <w:t>,</w:t>
      </w:r>
      <w:r w:rsidRPr="00987639">
        <w:rPr>
          <w:rFonts w:ascii="Georgia" w:hAnsi="Georgia"/>
        </w:rPr>
        <w:t xml:space="preserve"> the piezo-electric panels and the ground floor will harvest kinetic energy from pedestrian </w:t>
      </w:r>
      <w:r w:rsidR="00346CC5" w:rsidRPr="00987639">
        <w:rPr>
          <w:rFonts w:ascii="Georgia" w:hAnsi="Georgia"/>
        </w:rPr>
        <w:t>footsteps</w:t>
      </w:r>
      <w:r w:rsidRPr="00987639">
        <w:rPr>
          <w:rFonts w:ascii="Georgia" w:hAnsi="Georgia"/>
        </w:rPr>
        <w:t xml:space="preserve">. Finally, installation will </w:t>
      </w:r>
      <w:r w:rsidR="00346CC5" w:rsidRPr="00987639">
        <w:rPr>
          <w:rFonts w:ascii="Georgia" w:hAnsi="Georgia"/>
        </w:rPr>
        <w:t>feature</w:t>
      </w:r>
      <w:r w:rsidRPr="00987639">
        <w:rPr>
          <w:rFonts w:ascii="Georgia" w:hAnsi="Georgia"/>
        </w:rPr>
        <w:t xml:space="preserve"> an infrastructure that collects rainwater for agricultural irrigation. </w:t>
      </w:r>
    </w:p>
    <w:p w14:paraId="3C500030" w14:textId="52AA28C4" w:rsidR="00F1047D" w:rsidRPr="00987639" w:rsidRDefault="00F1047D" w:rsidP="0072151C">
      <w:pPr>
        <w:jc w:val="both"/>
        <w:rPr>
          <w:rFonts w:ascii="Georgia" w:hAnsi="Georgia"/>
        </w:rPr>
      </w:pPr>
    </w:p>
    <w:p w14:paraId="347E3E20" w14:textId="3DB4CB5A" w:rsidR="00346CC5" w:rsidRPr="00987639" w:rsidRDefault="00346CC5" w:rsidP="0072151C">
      <w:pPr>
        <w:jc w:val="both"/>
        <w:rPr>
          <w:rFonts w:ascii="Georgia" w:hAnsi="Georgia"/>
        </w:rPr>
      </w:pPr>
      <w:r w:rsidRPr="00987639">
        <w:rPr>
          <w:rFonts w:ascii="Georgia" w:hAnsi="Georgia"/>
        </w:rPr>
        <w:t xml:space="preserve">The modular design allows off-site prefabrication and the system to be expanded in order to meet the power needs of its adjacent community, or to take advantage of its natural environment. </w:t>
      </w:r>
      <w:r w:rsidR="003A4BAE" w:rsidRPr="00987639">
        <w:rPr>
          <w:rFonts w:ascii="Georgia" w:hAnsi="Georgia"/>
        </w:rPr>
        <w:t>Due to its relatively ease of construction it can also be installed in remote locations or places that need temporary shelter.</w:t>
      </w:r>
    </w:p>
    <w:p w14:paraId="64EACED4" w14:textId="1D605EE1" w:rsidR="00346CC5" w:rsidRPr="00987639" w:rsidRDefault="00346CC5" w:rsidP="0072151C">
      <w:pPr>
        <w:jc w:val="both"/>
        <w:rPr>
          <w:rFonts w:ascii="Georgia" w:hAnsi="Georgia"/>
        </w:rPr>
      </w:pPr>
    </w:p>
    <w:p w14:paraId="5AEFC5B2" w14:textId="049E7B1E" w:rsidR="00943BD3" w:rsidRDefault="003A4BAE" w:rsidP="0072151C">
      <w:pPr>
        <w:jc w:val="both"/>
        <w:rPr>
          <w:rFonts w:ascii="Georgia" w:hAnsi="Georgia"/>
        </w:rPr>
      </w:pPr>
      <w:r w:rsidRPr="00987639">
        <w:rPr>
          <w:rFonts w:ascii="Georgia" w:hAnsi="Georgia"/>
        </w:rPr>
        <w:t xml:space="preserve">The proposed project can provide affordable, sustainable and modern clean energy to its local community. </w:t>
      </w:r>
    </w:p>
    <w:p w14:paraId="4EE5E57F" w14:textId="77777777" w:rsidR="0072151C" w:rsidRDefault="0072151C" w:rsidP="0072151C">
      <w:pPr>
        <w:jc w:val="both"/>
        <w:rPr>
          <w:rFonts w:ascii="Georgia" w:hAnsi="Georgia"/>
        </w:rPr>
      </w:pPr>
    </w:p>
    <w:p w14:paraId="39E0F6CC" w14:textId="77777777" w:rsidR="003D201F" w:rsidRPr="00A358AB" w:rsidRDefault="003D201F">
      <w:pPr>
        <w:rPr>
          <w:rFonts w:ascii="Georgia" w:hAnsi="Georgia"/>
        </w:rPr>
      </w:pPr>
    </w:p>
    <w:p w14:paraId="7C92088C" w14:textId="12FCE542" w:rsidR="00943BD3" w:rsidRDefault="00943BD3">
      <w:pPr>
        <w:rPr>
          <w:rFonts w:ascii="Georgia" w:hAnsi="Georgia"/>
          <w:b/>
          <w:bCs/>
        </w:rPr>
      </w:pPr>
      <w:r>
        <w:rPr>
          <w:rFonts w:ascii="Georgia" w:hAnsi="Georgia"/>
          <w:b/>
          <w:bCs/>
        </w:rPr>
        <w:lastRenderedPageBreak/>
        <w:t>Work Cited</w:t>
      </w:r>
    </w:p>
    <w:p w14:paraId="0AF3E394" w14:textId="496E6CFF" w:rsidR="00943BD3" w:rsidRDefault="00943BD3">
      <w:pPr>
        <w:rPr>
          <w:rFonts w:ascii="Georgia" w:hAnsi="Georgia"/>
          <w:b/>
          <w:bCs/>
        </w:rPr>
      </w:pPr>
    </w:p>
    <w:p w14:paraId="139A65FA" w14:textId="16252630" w:rsidR="008333FC" w:rsidRDefault="008333FC" w:rsidP="008333FC">
      <w:pPr>
        <w:pStyle w:val="NormalWeb"/>
        <w:numPr>
          <w:ilvl w:val="0"/>
          <w:numId w:val="2"/>
        </w:numPr>
        <w:shd w:val="clear" w:color="auto" w:fill="FFFFFF"/>
        <w:spacing w:before="0" w:beforeAutospacing="0" w:after="0" w:afterAutospacing="0" w:line="480" w:lineRule="atLeast"/>
        <w:rPr>
          <w:color w:val="000000"/>
        </w:rPr>
      </w:pPr>
      <w:r>
        <w:rPr>
          <w:color w:val="000000"/>
        </w:rPr>
        <w:t>Do, Xuan-</w:t>
      </w:r>
      <w:proofErr w:type="spellStart"/>
      <w:r>
        <w:rPr>
          <w:color w:val="000000"/>
        </w:rPr>
        <w:t>Dien</w:t>
      </w:r>
      <w:proofErr w:type="spellEnd"/>
      <w:r>
        <w:rPr>
          <w:color w:val="000000"/>
        </w:rPr>
        <w:t>, et al. “A High Efficiency Piezoelectric Energy Harvesting System.”</w:t>
      </w:r>
      <w:r>
        <w:rPr>
          <w:rStyle w:val="apple-converted-space"/>
          <w:color w:val="000000"/>
        </w:rPr>
        <w:t> </w:t>
      </w:r>
      <w:r>
        <w:rPr>
          <w:i/>
          <w:iCs/>
          <w:color w:val="000000"/>
        </w:rPr>
        <w:t>IEEE Xplore</w:t>
      </w:r>
      <w:r>
        <w:rPr>
          <w:color w:val="000000"/>
        </w:rPr>
        <w:t>, 1 Nov. 2011, ieeexplore.ieee.org/document/6138792. Accessed 18 Aug. 2022.</w:t>
      </w:r>
    </w:p>
    <w:p w14:paraId="2A36C100" w14:textId="4C6C5288" w:rsidR="008B5BD5" w:rsidRDefault="008B5BD5" w:rsidP="008B5BD5">
      <w:pPr>
        <w:pStyle w:val="NormalWeb"/>
        <w:numPr>
          <w:ilvl w:val="0"/>
          <w:numId w:val="2"/>
        </w:numPr>
        <w:shd w:val="clear" w:color="auto" w:fill="FFFFFF"/>
        <w:spacing w:before="0" w:beforeAutospacing="0" w:after="0" w:afterAutospacing="0" w:line="480" w:lineRule="atLeast"/>
        <w:rPr>
          <w:color w:val="000000"/>
        </w:rPr>
      </w:pPr>
      <w:r>
        <w:rPr>
          <w:color w:val="000000"/>
        </w:rPr>
        <w:t xml:space="preserve">Ferry, Robert, and Elizabeth </w:t>
      </w:r>
      <w:proofErr w:type="spellStart"/>
      <w:r>
        <w:rPr>
          <w:color w:val="000000"/>
        </w:rPr>
        <w:t>Monoian</w:t>
      </w:r>
      <w:proofErr w:type="spellEnd"/>
      <w:r>
        <w:rPr>
          <w:color w:val="000000"/>
        </w:rPr>
        <w:t>.</w:t>
      </w:r>
      <w:r>
        <w:rPr>
          <w:rStyle w:val="apple-converted-space"/>
          <w:color w:val="000000"/>
        </w:rPr>
        <w:t> </w:t>
      </w:r>
      <w:r>
        <w:rPr>
          <w:i/>
          <w:iCs/>
          <w:color w:val="000000"/>
        </w:rPr>
        <w:t>A Field Guide to Renewable Energy Technology (Second Edition)</w:t>
      </w:r>
      <w:r>
        <w:rPr>
          <w:color w:val="000000"/>
        </w:rPr>
        <w:t>. Second ed., Nov. 2019.</w:t>
      </w:r>
    </w:p>
    <w:p w14:paraId="72A70278" w14:textId="27488099" w:rsidR="00E505EC" w:rsidRPr="008B5BD5" w:rsidRDefault="00E505EC" w:rsidP="008B5BD5">
      <w:pPr>
        <w:pStyle w:val="NormalWeb"/>
        <w:numPr>
          <w:ilvl w:val="0"/>
          <w:numId w:val="2"/>
        </w:numPr>
        <w:shd w:val="clear" w:color="auto" w:fill="FFFFFF"/>
        <w:spacing w:before="0" w:beforeAutospacing="0" w:after="0" w:afterAutospacing="0" w:line="480" w:lineRule="atLeast"/>
        <w:rPr>
          <w:color w:val="000000"/>
        </w:rPr>
      </w:pPr>
      <w:r w:rsidRPr="00E505EC">
        <w:rPr>
          <w:color w:val="000000"/>
        </w:rPr>
        <w:t>LAGI 2022 MANNHEIM WEATHER DATA AND REFERENCES</w:t>
      </w:r>
    </w:p>
    <w:p w14:paraId="2C585060" w14:textId="1406CA50" w:rsidR="00943BD3" w:rsidRPr="00987639" w:rsidRDefault="00656E9B" w:rsidP="00656E9B">
      <w:pPr>
        <w:pStyle w:val="NormalWeb"/>
        <w:numPr>
          <w:ilvl w:val="0"/>
          <w:numId w:val="2"/>
        </w:numPr>
        <w:shd w:val="clear" w:color="auto" w:fill="FFFFFF"/>
        <w:spacing w:before="0" w:beforeAutospacing="0" w:after="0" w:afterAutospacing="0" w:line="480" w:lineRule="atLeast"/>
      </w:pPr>
      <w:r>
        <w:rPr>
          <w:color w:val="000000"/>
        </w:rPr>
        <w:t xml:space="preserve">Sharma, </w:t>
      </w:r>
      <w:r w:rsidRPr="00987639">
        <w:t>Khushboo, et al. “Dye-Sensitized Solar Cells: Fundamentals and Current Status.”</w:t>
      </w:r>
      <w:r w:rsidRPr="00987639">
        <w:rPr>
          <w:rStyle w:val="apple-converted-space"/>
        </w:rPr>
        <w:t> </w:t>
      </w:r>
      <w:r w:rsidRPr="00987639">
        <w:rPr>
          <w:i/>
          <w:iCs/>
        </w:rPr>
        <w:t>Nanoscale Research Letters</w:t>
      </w:r>
      <w:r w:rsidRPr="00987639">
        <w:t>, vol. 13, no. 1, 28 Nov. 2018, 10.1186/s11671-018-2760-6.</w:t>
      </w:r>
    </w:p>
    <w:p w14:paraId="638C27F7" w14:textId="1B53B557" w:rsidR="008B5BD5" w:rsidRPr="00987639" w:rsidRDefault="008B5BD5" w:rsidP="008B5BD5">
      <w:pPr>
        <w:pStyle w:val="NormalWeb"/>
        <w:numPr>
          <w:ilvl w:val="0"/>
          <w:numId w:val="2"/>
        </w:numPr>
        <w:shd w:val="clear" w:color="auto" w:fill="FFFFFF"/>
        <w:spacing w:before="0" w:beforeAutospacing="0" w:after="0" w:afterAutospacing="0" w:line="480" w:lineRule="atLeast"/>
      </w:pPr>
      <w:r w:rsidRPr="00987639">
        <w:t>“</w:t>
      </w:r>
      <w:proofErr w:type="spellStart"/>
      <w:r w:rsidRPr="00987639">
        <w:t>Tagesausflug</w:t>
      </w:r>
      <w:proofErr w:type="spellEnd"/>
      <w:r w:rsidRPr="00987639">
        <w:t xml:space="preserve"> </w:t>
      </w:r>
      <w:proofErr w:type="spellStart"/>
      <w:r w:rsidRPr="00987639">
        <w:t>Luisenpark</w:t>
      </w:r>
      <w:proofErr w:type="spellEnd"/>
      <w:r w:rsidRPr="00987639">
        <w:t xml:space="preserve"> Mannheim.”</w:t>
      </w:r>
      <w:r w:rsidRPr="00987639">
        <w:rPr>
          <w:rStyle w:val="apple-converted-space"/>
        </w:rPr>
        <w:t> </w:t>
      </w:r>
      <w:r w:rsidRPr="00987639">
        <w:rPr>
          <w:i/>
          <w:iCs/>
        </w:rPr>
        <w:t xml:space="preserve">Club </w:t>
      </w:r>
      <w:proofErr w:type="spellStart"/>
      <w:r w:rsidRPr="00987639">
        <w:rPr>
          <w:i/>
          <w:iCs/>
        </w:rPr>
        <w:t>Behinderter</w:t>
      </w:r>
      <w:proofErr w:type="spellEnd"/>
      <w:r w:rsidRPr="00987639">
        <w:rPr>
          <w:i/>
          <w:iCs/>
        </w:rPr>
        <w:t xml:space="preserve"> Und </w:t>
      </w:r>
      <w:proofErr w:type="spellStart"/>
      <w:r w:rsidRPr="00987639">
        <w:rPr>
          <w:i/>
          <w:iCs/>
        </w:rPr>
        <w:t>Ihrer</w:t>
      </w:r>
      <w:proofErr w:type="spellEnd"/>
      <w:r w:rsidRPr="00987639">
        <w:rPr>
          <w:i/>
          <w:iCs/>
        </w:rPr>
        <w:t xml:space="preserve"> Freunde </w:t>
      </w:r>
      <w:proofErr w:type="spellStart"/>
      <w:r w:rsidRPr="00987639">
        <w:rPr>
          <w:i/>
          <w:iCs/>
        </w:rPr>
        <w:t>Südpfalz</w:t>
      </w:r>
      <w:proofErr w:type="spellEnd"/>
      <w:r w:rsidRPr="00987639">
        <w:rPr>
          <w:i/>
          <w:iCs/>
        </w:rPr>
        <w:t xml:space="preserve"> E.V.</w:t>
      </w:r>
      <w:r w:rsidRPr="00987639">
        <w:t xml:space="preserve">, </w:t>
      </w:r>
      <w:hyperlink r:id="rId5" w:history="1">
        <w:r w:rsidRPr="00987639">
          <w:rPr>
            <w:rStyle w:val="Hyperlink"/>
            <w:color w:val="auto"/>
          </w:rPr>
          <w:t>www.cbf-suedpfalz.de/termin/tagesausflug-luisenpark-mannheim/</w:t>
        </w:r>
      </w:hyperlink>
      <w:r w:rsidRPr="00987639">
        <w:t>.</w:t>
      </w:r>
    </w:p>
    <w:p w14:paraId="1EF696D4" w14:textId="740A3B96" w:rsidR="008B5BD5" w:rsidRPr="00987639" w:rsidRDefault="008B5BD5" w:rsidP="008B5BD5">
      <w:pPr>
        <w:pStyle w:val="NormalWeb"/>
        <w:numPr>
          <w:ilvl w:val="0"/>
          <w:numId w:val="2"/>
        </w:numPr>
        <w:shd w:val="clear" w:color="auto" w:fill="FFFFFF"/>
        <w:spacing w:before="0" w:beforeAutospacing="0" w:after="0" w:afterAutospacing="0" w:line="480" w:lineRule="atLeast"/>
      </w:pPr>
      <w:r w:rsidRPr="00987639">
        <w:t>United Nations. “The 17 Sustainable Development Goals.”</w:t>
      </w:r>
      <w:r w:rsidRPr="00987639">
        <w:rPr>
          <w:rStyle w:val="apple-converted-space"/>
        </w:rPr>
        <w:t> </w:t>
      </w:r>
      <w:r w:rsidRPr="00987639">
        <w:rPr>
          <w:i/>
          <w:iCs/>
        </w:rPr>
        <w:t>United Nations</w:t>
      </w:r>
      <w:r w:rsidRPr="00987639">
        <w:t>, 2015, sdgs.un.org/goals.</w:t>
      </w:r>
    </w:p>
    <w:p w14:paraId="0FCF56DB" w14:textId="209BCC0B" w:rsidR="00656E9B" w:rsidRPr="00987639" w:rsidRDefault="00656E9B" w:rsidP="008B5BD5">
      <w:pPr>
        <w:pStyle w:val="NormalWeb"/>
        <w:numPr>
          <w:ilvl w:val="0"/>
          <w:numId w:val="2"/>
        </w:numPr>
        <w:shd w:val="clear" w:color="auto" w:fill="FFFFFF"/>
        <w:spacing w:before="0" w:beforeAutospacing="0" w:after="0" w:afterAutospacing="0" w:line="480" w:lineRule="atLeast"/>
      </w:pPr>
      <w:r w:rsidRPr="00987639">
        <w:t xml:space="preserve">Zhang, </w:t>
      </w:r>
      <w:proofErr w:type="spellStart"/>
      <w:r w:rsidRPr="00987639">
        <w:t>Nannan</w:t>
      </w:r>
      <w:proofErr w:type="spellEnd"/>
      <w:r w:rsidRPr="00987639">
        <w:t>, et al. “Photo-Rechargeable Fabrics as Sustainable and Robust Power Sources for Wearable Bioelectronics.”</w:t>
      </w:r>
      <w:r w:rsidRPr="00987639">
        <w:rPr>
          <w:rStyle w:val="apple-converted-space"/>
        </w:rPr>
        <w:t> </w:t>
      </w:r>
      <w:r w:rsidRPr="00987639">
        <w:rPr>
          <w:i/>
          <w:iCs/>
        </w:rPr>
        <w:t>Matter</w:t>
      </w:r>
      <w:r w:rsidRPr="00987639">
        <w:t xml:space="preserve">, vol. 2, no. 5, 26 Feb. 2020, pp. 1260–1269, </w:t>
      </w:r>
      <w:hyperlink r:id="rId6" w:history="1">
        <w:r w:rsidR="008864D1" w:rsidRPr="00987639">
          <w:rPr>
            <w:rStyle w:val="Hyperlink"/>
            <w:color w:val="auto"/>
          </w:rPr>
          <w:t>https://doi.org/10.1016/j.matt.2020.01.022</w:t>
        </w:r>
      </w:hyperlink>
      <w:r w:rsidRPr="00987639">
        <w:t>.</w:t>
      </w:r>
    </w:p>
    <w:p w14:paraId="13EF8AC1" w14:textId="77777777" w:rsidR="008B5BD5" w:rsidRPr="008B5BD5" w:rsidRDefault="008B5BD5" w:rsidP="008B5BD5">
      <w:pPr>
        <w:pStyle w:val="NormalWeb"/>
        <w:shd w:val="clear" w:color="auto" w:fill="FFFFFF"/>
        <w:spacing w:before="0" w:beforeAutospacing="0" w:after="0" w:afterAutospacing="0" w:line="480" w:lineRule="atLeast"/>
        <w:rPr>
          <w:color w:val="000000"/>
        </w:rPr>
      </w:pPr>
    </w:p>
    <w:sectPr w:rsidR="008B5BD5" w:rsidRPr="008B5BD5" w:rsidSect="0069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322E"/>
    <w:multiLevelType w:val="hybridMultilevel"/>
    <w:tmpl w:val="245E9308"/>
    <w:lvl w:ilvl="0" w:tplc="0B588F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84B8D"/>
    <w:multiLevelType w:val="hybridMultilevel"/>
    <w:tmpl w:val="2A546154"/>
    <w:lvl w:ilvl="0" w:tplc="0B588F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696862">
    <w:abstractNumId w:val="0"/>
  </w:num>
  <w:num w:numId="2" w16cid:durableId="121720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1F"/>
    <w:rsid w:val="00040329"/>
    <w:rsid w:val="000A39F2"/>
    <w:rsid w:val="000B26B7"/>
    <w:rsid w:val="000E5FBC"/>
    <w:rsid w:val="0011311F"/>
    <w:rsid w:val="00203A97"/>
    <w:rsid w:val="002A1FAA"/>
    <w:rsid w:val="002A524E"/>
    <w:rsid w:val="002E3991"/>
    <w:rsid w:val="002E5EF3"/>
    <w:rsid w:val="002F0028"/>
    <w:rsid w:val="00346CC5"/>
    <w:rsid w:val="0037739F"/>
    <w:rsid w:val="00377F83"/>
    <w:rsid w:val="003854D2"/>
    <w:rsid w:val="003A4BAE"/>
    <w:rsid w:val="003D201F"/>
    <w:rsid w:val="003E2107"/>
    <w:rsid w:val="003F06E3"/>
    <w:rsid w:val="003F32AE"/>
    <w:rsid w:val="003F3DAB"/>
    <w:rsid w:val="004522F7"/>
    <w:rsid w:val="00481939"/>
    <w:rsid w:val="004A4C30"/>
    <w:rsid w:val="00512D75"/>
    <w:rsid w:val="005169DD"/>
    <w:rsid w:val="005521C2"/>
    <w:rsid w:val="00557D89"/>
    <w:rsid w:val="005C2E7F"/>
    <w:rsid w:val="005D2871"/>
    <w:rsid w:val="005E5966"/>
    <w:rsid w:val="006142A0"/>
    <w:rsid w:val="00656E9B"/>
    <w:rsid w:val="006857C1"/>
    <w:rsid w:val="00693720"/>
    <w:rsid w:val="006C4AC1"/>
    <w:rsid w:val="0072151C"/>
    <w:rsid w:val="00725143"/>
    <w:rsid w:val="007463CE"/>
    <w:rsid w:val="00753223"/>
    <w:rsid w:val="00776DC2"/>
    <w:rsid w:val="007814AC"/>
    <w:rsid w:val="00782316"/>
    <w:rsid w:val="007D5BFE"/>
    <w:rsid w:val="008333FC"/>
    <w:rsid w:val="0083512D"/>
    <w:rsid w:val="008822FD"/>
    <w:rsid w:val="008864D1"/>
    <w:rsid w:val="008B065D"/>
    <w:rsid w:val="008B58C4"/>
    <w:rsid w:val="008B5BD5"/>
    <w:rsid w:val="008C0201"/>
    <w:rsid w:val="008E19DB"/>
    <w:rsid w:val="0091104F"/>
    <w:rsid w:val="00912BFC"/>
    <w:rsid w:val="00914020"/>
    <w:rsid w:val="00937585"/>
    <w:rsid w:val="00943BD3"/>
    <w:rsid w:val="00961DB3"/>
    <w:rsid w:val="0098523B"/>
    <w:rsid w:val="00987639"/>
    <w:rsid w:val="009D6F94"/>
    <w:rsid w:val="009D76DC"/>
    <w:rsid w:val="00A17231"/>
    <w:rsid w:val="00A358AB"/>
    <w:rsid w:val="00A50D05"/>
    <w:rsid w:val="00AA1633"/>
    <w:rsid w:val="00AB7741"/>
    <w:rsid w:val="00AF4A99"/>
    <w:rsid w:val="00B32E1D"/>
    <w:rsid w:val="00BC37AA"/>
    <w:rsid w:val="00C60A37"/>
    <w:rsid w:val="00D043BC"/>
    <w:rsid w:val="00D40DC4"/>
    <w:rsid w:val="00D8024B"/>
    <w:rsid w:val="00D94037"/>
    <w:rsid w:val="00DD1AD4"/>
    <w:rsid w:val="00E450DE"/>
    <w:rsid w:val="00E505EC"/>
    <w:rsid w:val="00E525DF"/>
    <w:rsid w:val="00E56879"/>
    <w:rsid w:val="00F1047D"/>
    <w:rsid w:val="00FA5167"/>
    <w:rsid w:val="00FB6E21"/>
    <w:rsid w:val="00FD347A"/>
    <w:rsid w:val="00FD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B1D41"/>
  <w15:chartTrackingRefBased/>
  <w15:docId w15:val="{CC6A7D4B-E905-944E-A17C-BE4CB1FD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D3"/>
    <w:pPr>
      <w:ind w:left="720"/>
      <w:contextualSpacing/>
    </w:pPr>
    <w:rPr>
      <w:rFonts w:asciiTheme="minorHAnsi" w:eastAsiaTheme="minorHAnsi" w:hAnsiTheme="minorHAnsi" w:cstheme="minorBidi"/>
    </w:rPr>
  </w:style>
  <w:style w:type="paragraph" w:customStyle="1" w:styleId="BasicParagraph">
    <w:name w:val="[Basic Paragraph]"/>
    <w:basedOn w:val="Normal"/>
    <w:uiPriority w:val="99"/>
    <w:rsid w:val="00943BD3"/>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943BD3"/>
    <w:rPr>
      <w:rFonts w:ascii="Georgia" w:hAnsi="Georgia" w:cs="Georgia"/>
      <w:sz w:val="20"/>
      <w:szCs w:val="20"/>
    </w:rPr>
  </w:style>
  <w:style w:type="paragraph" w:styleId="NormalWeb">
    <w:name w:val="Normal (Web)"/>
    <w:basedOn w:val="Normal"/>
    <w:uiPriority w:val="99"/>
    <w:unhideWhenUsed/>
    <w:rsid w:val="00656E9B"/>
    <w:pPr>
      <w:spacing w:before="100" w:beforeAutospacing="1" w:after="100" w:afterAutospacing="1"/>
    </w:pPr>
  </w:style>
  <w:style w:type="character" w:customStyle="1" w:styleId="apple-converted-space">
    <w:name w:val="apple-converted-space"/>
    <w:basedOn w:val="DefaultParagraphFont"/>
    <w:rsid w:val="00656E9B"/>
  </w:style>
  <w:style w:type="character" w:styleId="Hyperlink">
    <w:name w:val="Hyperlink"/>
    <w:basedOn w:val="DefaultParagraphFont"/>
    <w:uiPriority w:val="99"/>
    <w:unhideWhenUsed/>
    <w:rsid w:val="008864D1"/>
    <w:rPr>
      <w:color w:val="0563C1" w:themeColor="hyperlink"/>
      <w:u w:val="single"/>
    </w:rPr>
  </w:style>
  <w:style w:type="character" w:styleId="UnresolvedMention">
    <w:name w:val="Unresolved Mention"/>
    <w:basedOn w:val="DefaultParagraphFont"/>
    <w:uiPriority w:val="99"/>
    <w:semiHidden/>
    <w:unhideWhenUsed/>
    <w:rsid w:val="0088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6940">
      <w:bodyDiv w:val="1"/>
      <w:marLeft w:val="0"/>
      <w:marRight w:val="0"/>
      <w:marTop w:val="0"/>
      <w:marBottom w:val="0"/>
      <w:divBdr>
        <w:top w:val="none" w:sz="0" w:space="0" w:color="auto"/>
        <w:left w:val="none" w:sz="0" w:space="0" w:color="auto"/>
        <w:bottom w:val="none" w:sz="0" w:space="0" w:color="auto"/>
        <w:right w:val="none" w:sz="0" w:space="0" w:color="auto"/>
      </w:divBdr>
    </w:div>
    <w:div w:id="560749581">
      <w:bodyDiv w:val="1"/>
      <w:marLeft w:val="0"/>
      <w:marRight w:val="0"/>
      <w:marTop w:val="0"/>
      <w:marBottom w:val="0"/>
      <w:divBdr>
        <w:top w:val="none" w:sz="0" w:space="0" w:color="auto"/>
        <w:left w:val="none" w:sz="0" w:space="0" w:color="auto"/>
        <w:bottom w:val="none" w:sz="0" w:space="0" w:color="auto"/>
        <w:right w:val="none" w:sz="0" w:space="0" w:color="auto"/>
      </w:divBdr>
    </w:div>
    <w:div w:id="634022699">
      <w:bodyDiv w:val="1"/>
      <w:marLeft w:val="0"/>
      <w:marRight w:val="0"/>
      <w:marTop w:val="0"/>
      <w:marBottom w:val="0"/>
      <w:divBdr>
        <w:top w:val="none" w:sz="0" w:space="0" w:color="auto"/>
        <w:left w:val="none" w:sz="0" w:space="0" w:color="auto"/>
        <w:bottom w:val="none" w:sz="0" w:space="0" w:color="auto"/>
        <w:right w:val="none" w:sz="0" w:space="0" w:color="auto"/>
      </w:divBdr>
    </w:div>
    <w:div w:id="1693729455">
      <w:bodyDiv w:val="1"/>
      <w:marLeft w:val="0"/>
      <w:marRight w:val="0"/>
      <w:marTop w:val="0"/>
      <w:marBottom w:val="0"/>
      <w:divBdr>
        <w:top w:val="none" w:sz="0" w:space="0" w:color="auto"/>
        <w:left w:val="none" w:sz="0" w:space="0" w:color="auto"/>
        <w:bottom w:val="none" w:sz="0" w:space="0" w:color="auto"/>
        <w:right w:val="none" w:sz="0" w:space="0" w:color="auto"/>
      </w:divBdr>
    </w:div>
    <w:div w:id="1890609953">
      <w:bodyDiv w:val="1"/>
      <w:marLeft w:val="0"/>
      <w:marRight w:val="0"/>
      <w:marTop w:val="0"/>
      <w:marBottom w:val="0"/>
      <w:divBdr>
        <w:top w:val="none" w:sz="0" w:space="0" w:color="auto"/>
        <w:left w:val="none" w:sz="0" w:space="0" w:color="auto"/>
        <w:bottom w:val="none" w:sz="0" w:space="0" w:color="auto"/>
        <w:right w:val="none" w:sz="0" w:space="0" w:color="auto"/>
      </w:divBdr>
    </w:div>
    <w:div w:id="20616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matt.2020.01.022" TargetMode="External"/><Relationship Id="rId5" Type="http://schemas.openxmlformats.org/officeDocument/2006/relationships/hyperlink" Target="http://www.cbf-suedpfalz.de/termin/tagesausflug-luisenpark-mannhe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Kim</dc:creator>
  <cp:keywords/>
  <dc:description/>
  <cp:lastModifiedBy>Jason Kim</cp:lastModifiedBy>
  <cp:revision>6</cp:revision>
  <cp:lastPrinted>2022-08-18T04:15:00Z</cp:lastPrinted>
  <dcterms:created xsi:type="dcterms:W3CDTF">2022-08-18T04:14:00Z</dcterms:created>
  <dcterms:modified xsi:type="dcterms:W3CDTF">2022-08-23T02:57:00Z</dcterms:modified>
</cp:coreProperties>
</file>