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6D89" w14:textId="319E51C6" w:rsidR="00CA7729" w:rsidRPr="00CA7729" w:rsidRDefault="00CA7729" w:rsidP="00CA7729">
      <w:pPr>
        <w:pStyle w:val="StandardWeb"/>
        <w:spacing w:before="0" w:beforeAutospacing="0" w:after="0" w:afterAutospacing="0"/>
        <w:rPr>
          <w:rFonts w:ascii="DIN" w:hAnsi="DIN"/>
          <w:color w:val="0E101A"/>
          <w:lang w:val="en-US"/>
        </w:rPr>
      </w:pPr>
      <w:bookmarkStart w:id="0" w:name="_Hlk113203750"/>
      <w:bookmarkEnd w:id="0"/>
      <w:r w:rsidRPr="00CA7729">
        <w:rPr>
          <w:rStyle w:val="Fett"/>
          <w:rFonts w:ascii="DIN" w:hAnsi="DIN"/>
          <w:color w:val="0E101A"/>
          <w:lang w:val="en-US"/>
        </w:rPr>
        <w:t>Energy Routines</w:t>
      </w:r>
    </w:p>
    <w:p w14:paraId="658F1000" w14:textId="77777777" w:rsidR="00CA7729" w:rsidRPr="00CA7729" w:rsidRDefault="00CA7729" w:rsidP="00CA7729">
      <w:pPr>
        <w:pStyle w:val="StandardWeb"/>
        <w:spacing w:before="0" w:beforeAutospacing="0" w:after="0" w:afterAutospacing="0"/>
        <w:rPr>
          <w:rFonts w:ascii="DIN" w:hAnsi="DIN"/>
          <w:color w:val="0E101A"/>
          <w:lang w:val="en-US"/>
        </w:rPr>
      </w:pPr>
    </w:p>
    <w:p w14:paraId="3C65AF76"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Everyday human activities such as personal hygiene, food preparation, heating, and the use of electronic devices are presented as artistic-technical installations - the "Energy Routines".</w:t>
      </w:r>
    </w:p>
    <w:p w14:paraId="24090514"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energy consumption of each of these activities is broken down to the personal scale of individual consumers, making it legible and understandable.</w:t>
      </w:r>
    </w:p>
    <w:p w14:paraId="0914A77C"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“Shower Tower” illustrates the everyday routine of body care in an impressive, sculptural way using the example of a shower.</w:t>
      </w:r>
    </w:p>
    <w:p w14:paraId="786A0401" w14:textId="5BD1CBB4" w:rsid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Instead of a single large-scale installation, individual, smaller installations can be distributed on the BUGA 23 site, become goals in the landscape, allow physical proximity, and thus set visitors, energy production, and nature in dialogue with each other.</w:t>
      </w:r>
    </w:p>
    <w:p w14:paraId="1A80AC28" w14:textId="77777777" w:rsidR="00CA7729" w:rsidRPr="00CA7729" w:rsidRDefault="00CA7729" w:rsidP="00CA7729">
      <w:pPr>
        <w:pStyle w:val="StandardWeb"/>
        <w:spacing w:before="0" w:beforeAutospacing="0" w:after="0" w:afterAutospacing="0"/>
        <w:rPr>
          <w:rFonts w:ascii="DIN" w:hAnsi="DIN"/>
          <w:color w:val="0E101A"/>
          <w:lang w:val="en-US"/>
        </w:rPr>
      </w:pPr>
    </w:p>
    <w:p w14:paraId="162890E7" w14:textId="60648389" w:rsidR="00CA7729" w:rsidRPr="00CA7729" w:rsidRDefault="00CA7729" w:rsidP="00CA7729">
      <w:pPr>
        <w:pStyle w:val="StandardWeb"/>
        <w:spacing w:before="0" w:beforeAutospacing="0" w:after="0" w:afterAutospacing="0"/>
        <w:rPr>
          <w:rFonts w:ascii="DIN" w:hAnsi="DIN"/>
          <w:color w:val="0E101A"/>
          <w:lang w:val="en-US"/>
        </w:rPr>
      </w:pPr>
      <w:r w:rsidRPr="00CA7729">
        <w:rPr>
          <w:rStyle w:val="Fett"/>
          <w:rFonts w:ascii="DIN" w:hAnsi="DIN"/>
          <w:color w:val="0E101A"/>
          <w:lang w:val="en-US"/>
        </w:rPr>
        <w:t>Visualized calculations</w:t>
      </w:r>
    </w:p>
    <w:p w14:paraId="2D4BAF2F"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w:t>
      </w:r>
    </w:p>
    <w:p w14:paraId="4B8C5991"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energy and other material requirements of the “Energy Routines” shown are calculated and the components required for each are presented: the water and heat requirements during a shower, the heating of a room with an average floor area, each related to one person, etc.</w:t>
      </w:r>
    </w:p>
    <w:p w14:paraId="6254F20E"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These components are then clearly and legibly related to one another using and thus becoming installations, the "Energy Routines".</w:t>
      </w:r>
    </w:p>
    <w:p w14:paraId="6FD6EFE1"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"Energy Routines" illustrate directly and without detour what otherwise happens hidden in a machine or behind or inside a wall.</w:t>
      </w:r>
    </w:p>
    <w:p w14:paraId="23BD810D"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expression of the “Energy Routines” is deliberately chosen to be technical for several reasons: on the one hand, the artificiality of the energy production is to be explicitly represented. On the other hand, the choice of construction and material should emphasize the interplay of energy production and the infrastructure needed for it.</w:t>
      </w:r>
    </w:p>
    <w:p w14:paraId="380CA25F"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Above all, however, the chosen expression serves to make a change of perspective: if we treat the earth in the same way as we would when settling down on a new planet, we should try to have as little impact as necessary, as minimal, and efficient as possible. </w:t>
      </w:r>
    </w:p>
    <w:p w14:paraId="57BDD766"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Therefore, the visual design strategy is based on the principles of spacecraft design: just as we should design new devices for alien worlds as ideally as possible, we should explore the implicit potentials of regenerative energy production without prejudice and preconceived design goals.</w:t>
      </w:r>
    </w:p>
    <w:p w14:paraId="28FD496F"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w:t>
      </w:r>
    </w:p>
    <w:p w14:paraId="17F6F7F3" w14:textId="0FE3F574" w:rsidR="00CA7729" w:rsidRPr="00CA7729" w:rsidRDefault="00CA7729" w:rsidP="00CA7729">
      <w:pPr>
        <w:pStyle w:val="StandardWeb"/>
        <w:spacing w:before="0" w:beforeAutospacing="0" w:after="0" w:afterAutospacing="0"/>
        <w:rPr>
          <w:rFonts w:ascii="DIN" w:hAnsi="DIN"/>
          <w:color w:val="0E101A"/>
          <w:lang w:val="en-US"/>
        </w:rPr>
      </w:pPr>
      <w:r w:rsidRPr="00CA7729">
        <w:rPr>
          <w:rStyle w:val="Fett"/>
          <w:rFonts w:ascii="DIN" w:hAnsi="DIN"/>
          <w:color w:val="0E101A"/>
          <w:lang w:val="en-US"/>
        </w:rPr>
        <w:t>Small Scale - Human Scale</w:t>
      </w:r>
    </w:p>
    <w:p w14:paraId="7892E9D5"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w:t>
      </w:r>
    </w:p>
    <w:p w14:paraId="3721984D"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"Energy Routines" should enable a change of perspective and a direct relationship with the structural aspects of energy production.</w:t>
      </w:r>
    </w:p>
    <w:p w14:paraId="1EDC88A2"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Thus the "Energy Routines" are smaller objects, just as big as they are necessary for the respective activity - small is beautiful.</w:t>
      </w:r>
    </w:p>
    <w:p w14:paraId="0D726D58"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They are devices with which we can relate, and which make the relationship between energy production and the environment legible: they orientate themselves on the course of the sun, they move in the wind, and they change their position.</w:t>
      </w:r>
    </w:p>
    <w:p w14:paraId="07B0F60B" w14:textId="77777777" w:rsidR="0028119A"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w:t>
      </w:r>
    </w:p>
    <w:p w14:paraId="4B81BE76" w14:textId="77777777" w:rsidR="0028119A" w:rsidRDefault="0028119A" w:rsidP="00CA7729">
      <w:pPr>
        <w:pStyle w:val="StandardWeb"/>
        <w:spacing w:before="0" w:beforeAutospacing="0" w:after="0" w:afterAutospacing="0"/>
        <w:rPr>
          <w:rFonts w:ascii="DIN" w:hAnsi="DIN"/>
          <w:color w:val="0E101A"/>
          <w:lang w:val="en-US"/>
        </w:rPr>
      </w:pPr>
    </w:p>
    <w:p w14:paraId="2A5692C2" w14:textId="2ADBC0D7" w:rsidR="00CA7729" w:rsidRPr="00CA7729" w:rsidRDefault="00CA7729" w:rsidP="00CA7729">
      <w:pPr>
        <w:pStyle w:val="StandardWeb"/>
        <w:spacing w:before="0" w:beforeAutospacing="0" w:after="0" w:afterAutospacing="0"/>
        <w:rPr>
          <w:rFonts w:ascii="DIN" w:hAnsi="DIN"/>
          <w:color w:val="0E101A"/>
          <w:lang w:val="en-US"/>
        </w:rPr>
      </w:pPr>
      <w:r w:rsidRPr="00CA7729">
        <w:rPr>
          <w:rStyle w:val="Fett"/>
          <w:rFonts w:ascii="DIN" w:hAnsi="DIN"/>
          <w:color w:val="0E101A"/>
          <w:lang w:val="en-US"/>
        </w:rPr>
        <w:lastRenderedPageBreak/>
        <w:t>The 4 “Energy Routines”</w:t>
      </w:r>
    </w:p>
    <w:p w14:paraId="5648D50C" w14:textId="3139CABF" w:rsid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4 installations of the Energy Routines deal with all aspects of human existence: physical needs such as preparing food and personal hygiene, generating energy for work, communication, or entertainment, and generating heat in air-conditioned rooms. Here are the 4 “Energy Routines” in detail:</w:t>
      </w:r>
    </w:p>
    <w:p w14:paraId="1123CF8A" w14:textId="25DDA5EB" w:rsidR="00444F89" w:rsidRDefault="00444F89" w:rsidP="00CA7729">
      <w:pPr>
        <w:pStyle w:val="StandardWeb"/>
        <w:spacing w:before="0" w:beforeAutospacing="0" w:after="0" w:afterAutospacing="0"/>
        <w:rPr>
          <w:rFonts w:ascii="DIN" w:hAnsi="DIN"/>
          <w:color w:val="0E101A"/>
          <w:lang w:val="en-US"/>
        </w:rPr>
      </w:pPr>
    </w:p>
    <w:p w14:paraId="1572F41B" w14:textId="37DA9547" w:rsidR="00444F89" w:rsidRDefault="00444F89" w:rsidP="00444F89">
      <w:pPr>
        <w:pStyle w:val="StandardWeb"/>
        <w:spacing w:before="0" w:beforeAutospacing="0" w:after="0" w:afterAutospacing="0"/>
        <w:rPr>
          <w:rStyle w:val="Fett"/>
          <w:rFonts w:ascii="DIN" w:hAnsi="DIN"/>
          <w:color w:val="0E101A"/>
          <w:lang w:val="en-US"/>
        </w:rPr>
      </w:pPr>
      <w:r w:rsidRPr="00CA7729">
        <w:rPr>
          <w:rStyle w:val="Fett"/>
          <w:rFonts w:ascii="DIN" w:hAnsi="DIN"/>
          <w:color w:val="0E101A"/>
          <w:lang w:val="en-US"/>
        </w:rPr>
        <w:t> </w:t>
      </w:r>
      <w:r>
        <w:rPr>
          <w:rStyle w:val="Fett"/>
          <w:rFonts w:ascii="DIN" w:hAnsi="DIN"/>
          <w:color w:val="0E101A"/>
          <w:lang w:val="en-US"/>
        </w:rPr>
        <w:t>1</w:t>
      </w:r>
      <w:r>
        <w:rPr>
          <w:rStyle w:val="Fett"/>
          <w:rFonts w:ascii="DIN" w:hAnsi="DIN"/>
          <w:color w:val="0E101A"/>
          <w:lang w:val="en-US"/>
        </w:rPr>
        <w:t xml:space="preserve">. </w:t>
      </w:r>
      <w:r w:rsidRPr="00CA7729">
        <w:rPr>
          <w:rStyle w:val="Fett"/>
          <w:rFonts w:ascii="DIN" w:hAnsi="DIN"/>
          <w:color w:val="0E101A"/>
          <w:lang w:val="en-US"/>
        </w:rPr>
        <w:t>Parabolic Heat</w:t>
      </w:r>
    </w:p>
    <w:p w14:paraId="760B617C" w14:textId="77777777" w:rsidR="00444F89" w:rsidRPr="00CA7729" w:rsidRDefault="00444F89" w:rsidP="00444F89">
      <w:pPr>
        <w:pStyle w:val="StandardWeb"/>
        <w:spacing w:before="0" w:beforeAutospacing="0" w:after="0" w:afterAutospacing="0"/>
        <w:rPr>
          <w:rFonts w:ascii="DIN" w:hAnsi="DIN"/>
          <w:color w:val="0E101A"/>
          <w:lang w:val="en-US"/>
        </w:rPr>
      </w:pPr>
    </w:p>
    <w:p w14:paraId="2DA7BC4C" w14:textId="77777777" w:rsidR="00444F89" w:rsidRPr="00CA7729" w:rsidRDefault="00444F89" w:rsidP="00444F89">
      <w:pPr>
        <w:pStyle w:val="StandardWeb"/>
        <w:spacing w:before="0" w:beforeAutospacing="0" w:after="0" w:afterAutospacing="0"/>
        <w:rPr>
          <w:rFonts w:ascii="DIN" w:hAnsi="DIN"/>
          <w:color w:val="0E101A"/>
          <w:lang w:val="en-US"/>
        </w:rPr>
      </w:pPr>
      <w:r w:rsidRPr="00CA7729">
        <w:rPr>
          <w:rFonts w:ascii="DIN" w:hAnsi="DIN"/>
          <w:color w:val="0E101A"/>
          <w:lang w:val="en-US"/>
        </w:rPr>
        <w:t>The living space available per person in Germany is around 40m². This living space must of course be heated and cooled. Therefore, "Parabolic Heat" is based on the volume formed by this 40m² multiplied by a room height of 2.5m.</w:t>
      </w:r>
    </w:p>
    <w:p w14:paraId="16EF78F8" w14:textId="77777777" w:rsidR="00444F89" w:rsidRPr="00CA7729" w:rsidRDefault="00444F89" w:rsidP="00444F89">
      <w:pPr>
        <w:pStyle w:val="StandardWeb"/>
        <w:spacing w:before="0" w:beforeAutospacing="0" w:after="0" w:afterAutospacing="0"/>
        <w:rPr>
          <w:rFonts w:ascii="DIN" w:hAnsi="DIN"/>
          <w:color w:val="0E101A"/>
          <w:lang w:val="en-US"/>
        </w:rPr>
      </w:pPr>
      <w:r w:rsidRPr="00CA7729">
        <w:rPr>
          <w:rFonts w:ascii="DIN" w:hAnsi="DIN"/>
          <w:color w:val="0E101A"/>
          <w:lang w:val="en-US"/>
        </w:rPr>
        <w:t xml:space="preserve">A movable </w:t>
      </w:r>
      <w:r>
        <w:rPr>
          <w:rFonts w:ascii="DIN" w:hAnsi="DIN"/>
          <w:color w:val="0E101A"/>
          <w:lang w:val="en-US"/>
        </w:rPr>
        <w:t xml:space="preserve">solar thermal </w:t>
      </w:r>
      <w:r w:rsidRPr="00CA7729">
        <w:rPr>
          <w:rFonts w:ascii="DIN" w:hAnsi="DIN"/>
          <w:color w:val="0E101A"/>
          <w:lang w:val="en-US"/>
        </w:rPr>
        <w:t>parabolic mirror is used as the energy source. The volume created from the average base area forms the framework for the frame of the parabolic mirror, in which it can also move.</w:t>
      </w:r>
    </w:p>
    <w:p w14:paraId="7C006EE6" w14:textId="77777777" w:rsidR="00444F89" w:rsidRPr="00CA7729" w:rsidRDefault="00444F89" w:rsidP="00444F89">
      <w:pPr>
        <w:pStyle w:val="StandardWeb"/>
        <w:spacing w:before="0" w:beforeAutospacing="0" w:after="0" w:afterAutospacing="0"/>
        <w:rPr>
          <w:rFonts w:ascii="DIN" w:hAnsi="DIN"/>
          <w:color w:val="0E101A"/>
          <w:lang w:val="en-US"/>
        </w:rPr>
      </w:pPr>
      <w:r w:rsidRPr="00CA7729">
        <w:rPr>
          <w:rFonts w:ascii="DIN" w:hAnsi="DIN"/>
          <w:color w:val="0E101A"/>
          <w:lang w:val="en-US"/>
        </w:rPr>
        <w:t>The volume is broken through by the parabolic mirror and thus establishes a connection between the volume to be air-conditioned and the energy source in the most direct way possible.</w:t>
      </w:r>
    </w:p>
    <w:p w14:paraId="37AB5F39" w14:textId="77777777" w:rsidR="00444F89" w:rsidRDefault="00444F89" w:rsidP="00444F89">
      <w:pPr>
        <w:pStyle w:val="StandardWeb"/>
        <w:spacing w:before="0" w:beforeAutospacing="0" w:after="0" w:afterAutospacing="0"/>
        <w:rPr>
          <w:rFonts w:ascii="DIN" w:hAnsi="DIN"/>
          <w:color w:val="0E101A"/>
          <w:lang w:val="en-US"/>
        </w:rPr>
      </w:pPr>
      <w:r w:rsidRPr="00CA7729">
        <w:rPr>
          <w:rFonts w:ascii="DIN" w:hAnsi="DIN"/>
          <w:color w:val="0E101A"/>
          <w:lang w:val="en-US"/>
        </w:rPr>
        <w:t>The "Parabolic Heat" installation can be used not only to illustrate energy requirements but also as a meeting room and bar.</w:t>
      </w:r>
    </w:p>
    <w:p w14:paraId="4332F878" w14:textId="77777777" w:rsidR="00444F89" w:rsidRPr="00CA7729" w:rsidRDefault="00444F89" w:rsidP="00CA7729">
      <w:pPr>
        <w:pStyle w:val="StandardWeb"/>
        <w:spacing w:before="0" w:beforeAutospacing="0" w:after="0" w:afterAutospacing="0"/>
        <w:rPr>
          <w:rFonts w:ascii="DIN" w:hAnsi="DIN"/>
          <w:color w:val="0E101A"/>
          <w:lang w:val="en-US"/>
        </w:rPr>
      </w:pPr>
    </w:p>
    <w:p w14:paraId="0C471805" w14:textId="04C2E47A" w:rsidR="00CA7729" w:rsidRDefault="00CA7729" w:rsidP="0028119A">
      <w:pPr>
        <w:pStyle w:val="StandardWeb"/>
        <w:spacing w:before="0" w:beforeAutospacing="0" w:after="0" w:afterAutospacing="0"/>
        <w:rPr>
          <w:rStyle w:val="Fett"/>
          <w:rFonts w:ascii="DIN" w:hAnsi="DIN"/>
          <w:color w:val="0E101A"/>
          <w:lang w:val="en-US"/>
        </w:rPr>
      </w:pPr>
      <w:r w:rsidRPr="00CA7729">
        <w:rPr>
          <w:rFonts w:ascii="DIN" w:hAnsi="DIN"/>
          <w:color w:val="0E101A"/>
          <w:lang w:val="en-US"/>
        </w:rPr>
        <w:t> </w:t>
      </w:r>
      <w:r w:rsidR="00444F89">
        <w:rPr>
          <w:rStyle w:val="Fett"/>
          <w:rFonts w:ascii="DIN" w:hAnsi="DIN"/>
          <w:color w:val="0E101A"/>
          <w:lang w:val="en-US"/>
        </w:rPr>
        <w:t>2</w:t>
      </w:r>
      <w:r w:rsidR="0028119A" w:rsidRPr="0028119A">
        <w:rPr>
          <w:rStyle w:val="Fett"/>
          <w:rFonts w:ascii="DIN" w:hAnsi="DIN"/>
          <w:color w:val="0E101A"/>
          <w:lang w:val="en-US"/>
        </w:rPr>
        <w:t>.</w:t>
      </w:r>
      <w:r w:rsidR="0028119A">
        <w:rPr>
          <w:rStyle w:val="Fett"/>
          <w:rFonts w:ascii="DIN" w:hAnsi="DIN"/>
          <w:color w:val="0E101A"/>
          <w:lang w:val="en-US"/>
        </w:rPr>
        <w:t xml:space="preserve"> </w:t>
      </w:r>
      <w:r w:rsidRPr="00CA7729">
        <w:rPr>
          <w:rStyle w:val="Fett"/>
          <w:rFonts w:ascii="DIN" w:hAnsi="DIN"/>
          <w:color w:val="0E101A"/>
          <w:lang w:val="en-US"/>
        </w:rPr>
        <w:t>Shower Tower</w:t>
      </w:r>
    </w:p>
    <w:p w14:paraId="7D5A1993" w14:textId="77777777" w:rsidR="00CA7729" w:rsidRPr="00CA7729" w:rsidRDefault="00CA7729" w:rsidP="00CA7729">
      <w:pPr>
        <w:pStyle w:val="StandardWeb"/>
        <w:spacing w:before="0" w:beforeAutospacing="0" w:after="0" w:afterAutospacing="0"/>
        <w:rPr>
          <w:rFonts w:ascii="DIN" w:hAnsi="DIN"/>
          <w:color w:val="0E101A"/>
          <w:lang w:val="en-US"/>
        </w:rPr>
      </w:pPr>
    </w:p>
    <w:p w14:paraId="1E713928"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“Shower Tower” illustrates the everyday routine of body care in an impressive, sculptural way using the example of a shower.</w:t>
      </w:r>
    </w:p>
    <w:p w14:paraId="78AA75FD"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interaction of water demand and the generation of the necessary energy for water heating is illustrated by the required components:</w:t>
      </w:r>
    </w:p>
    <w:p w14:paraId="3E7D6F89"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A water reservoir, which, thanks to its funnel shape, provides the amount of water available based on the average amount of rain in Mannheim.</w:t>
      </w:r>
    </w:p>
    <w:p w14:paraId="6D2CA1B9"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A solar module that provides the heat-energy required for a warm shower</w:t>
      </w:r>
    </w:p>
    <w:p w14:paraId="644536EF"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A shower tray that is available to BUGA 23 park visitors</w:t>
      </w:r>
    </w:p>
    <w:p w14:paraId="4E594B0F"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These components are grouped vertically in chronological order: water collection and storage, power generation and water heating, and finally the point of consumption. The breakdown and direct sequence of the process into its components make it legible and quantifiable.</w:t>
      </w:r>
    </w:p>
    <w:p w14:paraId="52A16F4A"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Style w:val="Fett"/>
          <w:rFonts w:ascii="DIN" w:hAnsi="DIN"/>
          <w:color w:val="0E101A"/>
          <w:lang w:val="en-US"/>
        </w:rPr>
        <w:t> </w:t>
      </w:r>
    </w:p>
    <w:p w14:paraId="163758DB" w14:textId="10920394" w:rsidR="00CA7729" w:rsidRDefault="00444F89" w:rsidP="00CA7729">
      <w:pPr>
        <w:pStyle w:val="StandardWeb"/>
        <w:spacing w:before="0" w:beforeAutospacing="0" w:after="0" w:afterAutospacing="0"/>
        <w:rPr>
          <w:rStyle w:val="Fett"/>
          <w:rFonts w:ascii="DIN" w:hAnsi="DIN"/>
          <w:color w:val="0E101A"/>
          <w:lang w:val="en-US"/>
        </w:rPr>
      </w:pPr>
      <w:proofErr w:type="gramStart"/>
      <w:r>
        <w:rPr>
          <w:rStyle w:val="Fett"/>
          <w:rFonts w:ascii="DIN" w:hAnsi="DIN"/>
          <w:color w:val="0E101A"/>
          <w:lang w:val="en-US"/>
        </w:rPr>
        <w:t>3</w:t>
      </w:r>
      <w:r w:rsidR="0028119A">
        <w:rPr>
          <w:rStyle w:val="Fett"/>
          <w:rFonts w:ascii="DIN" w:hAnsi="DIN"/>
          <w:color w:val="0E101A"/>
          <w:lang w:val="en-US"/>
        </w:rPr>
        <w:t xml:space="preserve"> .</w:t>
      </w:r>
      <w:proofErr w:type="gramEnd"/>
      <w:r w:rsidR="0028119A">
        <w:rPr>
          <w:rStyle w:val="Fett"/>
          <w:rFonts w:ascii="DIN" w:hAnsi="DIN"/>
          <w:color w:val="0E101A"/>
          <w:lang w:val="en-US"/>
        </w:rPr>
        <w:t xml:space="preserve"> </w:t>
      </w:r>
      <w:r w:rsidR="00CA7729" w:rsidRPr="00CA7729">
        <w:rPr>
          <w:rStyle w:val="Fett"/>
          <w:rFonts w:ascii="DIN" w:hAnsi="DIN"/>
          <w:color w:val="0E101A"/>
          <w:lang w:val="en-US"/>
        </w:rPr>
        <w:t xml:space="preserve">Solar </w:t>
      </w:r>
      <w:r>
        <w:rPr>
          <w:rStyle w:val="Fett"/>
          <w:rFonts w:ascii="DIN" w:hAnsi="DIN"/>
          <w:color w:val="0E101A"/>
          <w:lang w:val="en-US"/>
        </w:rPr>
        <w:t>K</w:t>
      </w:r>
      <w:r w:rsidR="00CA7729" w:rsidRPr="00CA7729">
        <w:rPr>
          <w:rStyle w:val="Fett"/>
          <w:rFonts w:ascii="DIN" w:hAnsi="DIN"/>
          <w:color w:val="0E101A"/>
          <w:lang w:val="en-US"/>
        </w:rPr>
        <w:t>itchen</w:t>
      </w:r>
    </w:p>
    <w:p w14:paraId="419B9229" w14:textId="77777777" w:rsidR="00CA7729" w:rsidRPr="00CA7729" w:rsidRDefault="00CA7729" w:rsidP="00CA7729">
      <w:pPr>
        <w:pStyle w:val="StandardWeb"/>
        <w:spacing w:before="0" w:beforeAutospacing="0" w:after="0" w:afterAutospacing="0"/>
        <w:rPr>
          <w:rFonts w:ascii="DIN" w:hAnsi="DIN"/>
          <w:color w:val="0E101A"/>
          <w:lang w:val="en-US"/>
        </w:rPr>
      </w:pPr>
    </w:p>
    <w:p w14:paraId="64587D68"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design for the “Solar Kitchen” is based on the average annual power consumption of a kitchen in a typical German household of 2.5 people.</w:t>
      </w:r>
    </w:p>
    <w:p w14:paraId="31CFF34C"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annual electricity consumption of the end devices can be generated by a roof made of polycrystalline photovoltaic solar cells. Although these polycrystalline solar cells are less efficient than monocrystalline solar cells, they are easier to manufacture and therefore cheaper.</w:t>
      </w:r>
    </w:p>
    <w:p w14:paraId="11B56F66"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calculations are based on averaged solar inputs in Mannheim in recent years, plus the technical efficiency of the system.</w:t>
      </w:r>
    </w:p>
    <w:p w14:paraId="787F45C9"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solar roof formed in this way is structurally and energetically connected to the kitchen at four suspension points and is aligned orthogonally to the solar radiation/global radiation using adjustment motors in the traverses.</w:t>
      </w:r>
    </w:p>
    <w:p w14:paraId="45A536E4"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Style w:val="Hervorhebung"/>
          <w:rFonts w:ascii="DIN" w:hAnsi="DIN"/>
          <w:color w:val="0E101A"/>
          <w:lang w:val="en-US"/>
        </w:rPr>
        <w:t> </w:t>
      </w:r>
    </w:p>
    <w:p w14:paraId="6E37A0DE" w14:textId="3344CEB1" w:rsidR="00CA7729" w:rsidRDefault="00444F89" w:rsidP="00CA7729">
      <w:pPr>
        <w:pStyle w:val="StandardWeb"/>
        <w:spacing w:before="0" w:beforeAutospacing="0" w:after="0" w:afterAutospacing="0"/>
        <w:rPr>
          <w:rStyle w:val="Fett"/>
          <w:rFonts w:ascii="DIN" w:hAnsi="DIN"/>
          <w:color w:val="0E101A"/>
          <w:lang w:val="en-US"/>
        </w:rPr>
      </w:pPr>
      <w:r>
        <w:rPr>
          <w:rStyle w:val="Fett"/>
          <w:rFonts w:ascii="DIN" w:hAnsi="DIN"/>
          <w:color w:val="0E101A"/>
          <w:lang w:val="en-US"/>
        </w:rPr>
        <w:lastRenderedPageBreak/>
        <w:t>4</w:t>
      </w:r>
      <w:r w:rsidR="0028119A">
        <w:rPr>
          <w:rStyle w:val="Fett"/>
          <w:rFonts w:ascii="DIN" w:hAnsi="DIN"/>
          <w:color w:val="0E101A"/>
          <w:lang w:val="en-US"/>
        </w:rPr>
        <w:t xml:space="preserve">. </w:t>
      </w:r>
      <w:r w:rsidR="00CA7729" w:rsidRPr="00CA7729">
        <w:rPr>
          <w:rStyle w:val="Fett"/>
          <w:rFonts w:ascii="DIN" w:hAnsi="DIN"/>
          <w:color w:val="0E101A"/>
          <w:lang w:val="en-US"/>
        </w:rPr>
        <w:t>Aero Consume</w:t>
      </w:r>
    </w:p>
    <w:p w14:paraId="0F95FBC1" w14:textId="77777777" w:rsidR="00CA7729" w:rsidRPr="00CA7729" w:rsidRDefault="00CA7729" w:rsidP="00CA7729">
      <w:pPr>
        <w:pStyle w:val="StandardWeb"/>
        <w:spacing w:before="0" w:beforeAutospacing="0" w:after="0" w:afterAutospacing="0"/>
        <w:rPr>
          <w:rFonts w:ascii="DIN" w:hAnsi="DIN"/>
          <w:color w:val="0E101A"/>
          <w:lang w:val="en-US"/>
        </w:rPr>
      </w:pPr>
    </w:p>
    <w:p w14:paraId="67234EE5"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The "Aero Consume" wind turbine generates the electricity consumption of a single home office or office workplace. It provides enough energy for an average 8-hour working day over 300 working days.</w:t>
      </w:r>
    </w:p>
    <w:p w14:paraId="509696E9"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On the one hand, all local end devices are included in the calculation, but also the external servers and all provisions of services necessary to </w:t>
      </w:r>
    </w:p>
    <w:p w14:paraId="3C283BD1"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work in a network.</w:t>
      </w:r>
    </w:p>
    <w:p w14:paraId="6E8B8C3A" w14:textId="0258651C"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xml:space="preserve">The calculations for the </w:t>
      </w:r>
      <w:r w:rsidR="00846B47">
        <w:rPr>
          <w:rFonts w:ascii="DIN" w:hAnsi="DIN"/>
          <w:color w:val="0E101A"/>
          <w:lang w:val="en-US"/>
        </w:rPr>
        <w:t xml:space="preserve">wind </w:t>
      </w:r>
      <w:r w:rsidRPr="00CA7729">
        <w:rPr>
          <w:rFonts w:ascii="DIN" w:hAnsi="DIN"/>
          <w:color w:val="0E101A"/>
          <w:lang w:val="en-US"/>
        </w:rPr>
        <w:t xml:space="preserve">turbine are based on the local cold air flow values </w:t>
      </w:r>
      <w:r w:rsidRPr="00CA7729">
        <w:rPr>
          <w:color w:val="0E101A"/>
          <w:lang w:val="en-US"/>
        </w:rPr>
        <w:t>​​</w:t>
      </w:r>
      <w:r w:rsidRPr="00CA7729">
        <w:rPr>
          <w:rFonts w:ascii="DIN" w:hAnsi="DIN"/>
          <w:color w:val="0E101A"/>
          <w:lang w:val="en-US"/>
        </w:rPr>
        <w:t>in Mannheim.</w:t>
      </w:r>
    </w:p>
    <w:p w14:paraId="7A8F7BF6"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xml:space="preserve">This routine is to be understood both as a pavilion of interaction and as a media installation, which shows the enormous difference </w:t>
      </w:r>
      <w:proofErr w:type="gramStart"/>
      <w:r w:rsidRPr="00CA7729">
        <w:rPr>
          <w:rFonts w:ascii="DIN" w:hAnsi="DIN"/>
          <w:color w:val="0E101A"/>
          <w:lang w:val="en-US"/>
        </w:rPr>
        <w:t>in the area of</w:t>
      </w:r>
      <w:proofErr w:type="gramEnd"/>
      <w:r w:rsidRPr="00CA7729">
        <w:rPr>
          <w:rFonts w:ascii="DIN" w:hAnsi="DIN"/>
          <w:color w:val="0E101A"/>
          <w:lang w:val="en-US"/>
        </w:rPr>
        <w:t xml:space="preserve"> input (energy) and output (computer screen and devices) and thus shows this difference in a creative and explanatory way.</w:t>
      </w:r>
    </w:p>
    <w:p w14:paraId="0ECA5F9E" w14:textId="77777777" w:rsidR="00444F89" w:rsidRDefault="00444F89" w:rsidP="00CA7729">
      <w:pPr>
        <w:pStyle w:val="StandardWeb"/>
        <w:spacing w:before="0" w:beforeAutospacing="0" w:after="0" w:afterAutospacing="0"/>
        <w:rPr>
          <w:rStyle w:val="Fett"/>
          <w:rFonts w:ascii="DIN" w:hAnsi="DIN"/>
          <w:color w:val="0E101A"/>
          <w:lang w:val="en-US"/>
        </w:rPr>
      </w:pPr>
    </w:p>
    <w:p w14:paraId="428B5ABE" w14:textId="71BA2FD8" w:rsidR="00CA7729" w:rsidRPr="00CA7729" w:rsidRDefault="00CA7729" w:rsidP="00CA7729">
      <w:pPr>
        <w:pStyle w:val="StandardWeb"/>
        <w:spacing w:before="0" w:beforeAutospacing="0" w:after="0" w:afterAutospacing="0"/>
        <w:rPr>
          <w:rFonts w:ascii="DIN" w:hAnsi="DIN"/>
          <w:color w:val="0E101A"/>
          <w:lang w:val="en-US"/>
        </w:rPr>
      </w:pPr>
      <w:r w:rsidRPr="00CA7729">
        <w:rPr>
          <w:rStyle w:val="Fett"/>
          <w:rFonts w:ascii="DIN" w:hAnsi="DIN"/>
          <w:color w:val="0E101A"/>
          <w:lang w:val="en-US"/>
        </w:rPr>
        <w:t>Materiality, Modularity, and Customizability</w:t>
      </w:r>
    </w:p>
    <w:p w14:paraId="7724FE1E"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 </w:t>
      </w:r>
    </w:p>
    <w:p w14:paraId="6135AF98"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Each of the "Energy Routines" illuminates its aspect of sustainable energy production: materiality, space, and individual and collective activities.</w:t>
      </w:r>
    </w:p>
    <w:p w14:paraId="639E4D3B" w14:textId="77777777" w:rsidR="00CA7729" w:rsidRP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What they have in common is their simple construction: it is made from standard elements, and can be dismantled, converted, transported, and expanded. The duplication or scaling of the "Energy Routines" on the BUGA 23 site is conceivable. The individual shower becomes the shower facility, the kitchen becomes a restaurant, the living room becomes a hall, and the Aero Consume becomes the Aero Office Park.</w:t>
      </w:r>
    </w:p>
    <w:p w14:paraId="4B05C9AB" w14:textId="6BDE7F08" w:rsidR="00CA7729" w:rsidRDefault="00CA7729" w:rsidP="00CA7729">
      <w:pPr>
        <w:pStyle w:val="StandardWeb"/>
        <w:spacing w:before="0" w:beforeAutospacing="0" w:after="0" w:afterAutospacing="0"/>
        <w:rPr>
          <w:rFonts w:ascii="DIN" w:hAnsi="DIN"/>
          <w:color w:val="0E101A"/>
          <w:lang w:val="en-US"/>
        </w:rPr>
      </w:pPr>
      <w:r w:rsidRPr="00CA7729">
        <w:rPr>
          <w:rFonts w:ascii="DIN" w:hAnsi="DIN"/>
          <w:color w:val="0E101A"/>
          <w:lang w:val="en-US"/>
        </w:rPr>
        <w:t>Due to the small scale, the applicability in a classic allotment garden is also given, the "Energy Routines" could be used directly in allotment garden colonies, as a single solution, or as interconnected or scaled systems.</w:t>
      </w:r>
    </w:p>
    <w:p w14:paraId="51BC4313" w14:textId="3E6622C5" w:rsidR="0028119A" w:rsidRDefault="0028119A" w:rsidP="00CA7729">
      <w:pPr>
        <w:pStyle w:val="StandardWeb"/>
        <w:spacing w:before="0" w:beforeAutospacing="0" w:after="0" w:afterAutospacing="0"/>
        <w:rPr>
          <w:rFonts w:ascii="DIN" w:hAnsi="DIN"/>
          <w:color w:val="0E101A"/>
          <w:lang w:val="en-US"/>
        </w:rPr>
      </w:pPr>
    </w:p>
    <w:p w14:paraId="1F9078EC" w14:textId="77777777" w:rsidR="00370736" w:rsidRDefault="00370736" w:rsidP="00E71C49">
      <w:pPr>
        <w:pStyle w:val="StandardWeb"/>
        <w:spacing w:before="0" w:beforeAutospacing="0" w:after="0" w:afterAutospacing="0"/>
        <w:rPr>
          <w:rStyle w:val="Fett"/>
          <w:rFonts w:ascii="DIN" w:hAnsi="DIN"/>
          <w:color w:val="0E101A"/>
          <w:lang w:val="en-US"/>
        </w:rPr>
      </w:pPr>
    </w:p>
    <w:p w14:paraId="16E6707E" w14:textId="77777777" w:rsidR="00370736" w:rsidRDefault="00370736" w:rsidP="00E71C49">
      <w:pPr>
        <w:pStyle w:val="StandardWeb"/>
        <w:spacing w:before="0" w:beforeAutospacing="0" w:after="0" w:afterAutospacing="0"/>
        <w:rPr>
          <w:rStyle w:val="Fett"/>
          <w:rFonts w:ascii="DIN" w:hAnsi="DIN"/>
          <w:color w:val="0E101A"/>
          <w:lang w:val="en-US"/>
        </w:rPr>
      </w:pPr>
    </w:p>
    <w:p w14:paraId="503A6635" w14:textId="77777777" w:rsidR="00370736" w:rsidRDefault="00370736" w:rsidP="00E71C49">
      <w:pPr>
        <w:pStyle w:val="StandardWeb"/>
        <w:spacing w:before="0" w:beforeAutospacing="0" w:after="0" w:afterAutospacing="0"/>
        <w:rPr>
          <w:rStyle w:val="Fett"/>
          <w:rFonts w:ascii="DIN" w:hAnsi="DIN"/>
          <w:color w:val="0E101A"/>
          <w:lang w:val="en-US"/>
        </w:rPr>
      </w:pPr>
    </w:p>
    <w:p w14:paraId="3E04D296" w14:textId="77777777" w:rsidR="00370736" w:rsidRDefault="00370736" w:rsidP="00E71C49">
      <w:pPr>
        <w:pStyle w:val="StandardWeb"/>
        <w:spacing w:before="0" w:beforeAutospacing="0" w:after="0" w:afterAutospacing="0"/>
        <w:rPr>
          <w:rStyle w:val="Fett"/>
          <w:rFonts w:ascii="DIN" w:hAnsi="DIN"/>
          <w:color w:val="0E101A"/>
          <w:lang w:val="en-US"/>
        </w:rPr>
      </w:pPr>
    </w:p>
    <w:p w14:paraId="26451D04" w14:textId="77777777" w:rsidR="00370736" w:rsidRDefault="00370736" w:rsidP="00E71C49">
      <w:pPr>
        <w:pStyle w:val="StandardWeb"/>
        <w:spacing w:before="0" w:beforeAutospacing="0" w:after="0" w:afterAutospacing="0"/>
        <w:rPr>
          <w:rStyle w:val="Fett"/>
          <w:rFonts w:ascii="DIN" w:hAnsi="DIN"/>
          <w:color w:val="0E101A"/>
          <w:lang w:val="en-US"/>
        </w:rPr>
      </w:pPr>
    </w:p>
    <w:p w14:paraId="207DC02B" w14:textId="77777777" w:rsidR="00370736" w:rsidRDefault="00370736" w:rsidP="00E71C49">
      <w:pPr>
        <w:pStyle w:val="StandardWeb"/>
        <w:spacing w:before="0" w:beforeAutospacing="0" w:after="0" w:afterAutospacing="0"/>
        <w:rPr>
          <w:rStyle w:val="Fett"/>
          <w:rFonts w:ascii="DIN" w:hAnsi="DIN"/>
          <w:color w:val="0E101A"/>
          <w:lang w:val="en-US"/>
        </w:rPr>
      </w:pPr>
    </w:p>
    <w:p w14:paraId="619186AB" w14:textId="77777777" w:rsidR="00370736" w:rsidRDefault="00370736" w:rsidP="00E71C49">
      <w:pPr>
        <w:pStyle w:val="StandardWeb"/>
        <w:spacing w:before="0" w:beforeAutospacing="0" w:after="0" w:afterAutospacing="0"/>
        <w:rPr>
          <w:rStyle w:val="Fett"/>
          <w:rFonts w:ascii="DIN" w:hAnsi="DIN"/>
          <w:color w:val="0E101A"/>
          <w:lang w:val="en-US"/>
        </w:rPr>
      </w:pPr>
    </w:p>
    <w:p w14:paraId="33B95562" w14:textId="77777777" w:rsidR="00370736" w:rsidRDefault="00370736" w:rsidP="00E71C49">
      <w:pPr>
        <w:pStyle w:val="StandardWeb"/>
        <w:spacing w:before="0" w:beforeAutospacing="0" w:after="0" w:afterAutospacing="0"/>
        <w:rPr>
          <w:rStyle w:val="Fett"/>
          <w:rFonts w:ascii="DIN" w:hAnsi="DIN"/>
          <w:color w:val="0E101A"/>
          <w:lang w:val="en-US"/>
        </w:rPr>
      </w:pPr>
    </w:p>
    <w:p w14:paraId="666B7AB4" w14:textId="77777777" w:rsidR="00370736" w:rsidRDefault="00370736" w:rsidP="00E71C49">
      <w:pPr>
        <w:pStyle w:val="StandardWeb"/>
        <w:spacing w:before="0" w:beforeAutospacing="0" w:after="0" w:afterAutospacing="0"/>
        <w:rPr>
          <w:rStyle w:val="Fett"/>
          <w:rFonts w:ascii="DIN" w:hAnsi="DIN"/>
          <w:color w:val="0E101A"/>
          <w:lang w:val="en-US"/>
        </w:rPr>
      </w:pPr>
    </w:p>
    <w:p w14:paraId="2D370461" w14:textId="77777777" w:rsidR="00370736" w:rsidRDefault="00370736" w:rsidP="00E71C49">
      <w:pPr>
        <w:pStyle w:val="StandardWeb"/>
        <w:spacing w:before="0" w:beforeAutospacing="0" w:after="0" w:afterAutospacing="0"/>
        <w:rPr>
          <w:rStyle w:val="Fett"/>
          <w:rFonts w:ascii="DIN" w:hAnsi="DIN"/>
          <w:color w:val="0E101A"/>
          <w:lang w:val="en-US"/>
        </w:rPr>
      </w:pPr>
    </w:p>
    <w:p w14:paraId="1E84AFD2" w14:textId="77777777" w:rsidR="00370736" w:rsidRDefault="00370736" w:rsidP="00E71C49">
      <w:pPr>
        <w:pStyle w:val="StandardWeb"/>
        <w:spacing w:before="0" w:beforeAutospacing="0" w:after="0" w:afterAutospacing="0"/>
        <w:rPr>
          <w:rStyle w:val="Fett"/>
          <w:rFonts w:ascii="DIN" w:hAnsi="DIN"/>
          <w:color w:val="0E101A"/>
          <w:lang w:val="en-US"/>
        </w:rPr>
      </w:pPr>
    </w:p>
    <w:p w14:paraId="062EA8E9" w14:textId="77777777" w:rsidR="00370736" w:rsidRDefault="00370736" w:rsidP="00E71C49">
      <w:pPr>
        <w:pStyle w:val="StandardWeb"/>
        <w:spacing w:before="0" w:beforeAutospacing="0" w:after="0" w:afterAutospacing="0"/>
        <w:rPr>
          <w:rStyle w:val="Fett"/>
          <w:rFonts w:ascii="DIN" w:hAnsi="DIN"/>
          <w:color w:val="0E101A"/>
          <w:lang w:val="en-US"/>
        </w:rPr>
      </w:pPr>
    </w:p>
    <w:p w14:paraId="33B4EB54" w14:textId="77777777" w:rsidR="00370736" w:rsidRDefault="00370736" w:rsidP="00E71C49">
      <w:pPr>
        <w:pStyle w:val="StandardWeb"/>
        <w:spacing w:before="0" w:beforeAutospacing="0" w:after="0" w:afterAutospacing="0"/>
        <w:rPr>
          <w:rStyle w:val="Fett"/>
          <w:rFonts w:ascii="DIN" w:hAnsi="DIN"/>
          <w:color w:val="0E101A"/>
          <w:lang w:val="en-US"/>
        </w:rPr>
      </w:pPr>
    </w:p>
    <w:p w14:paraId="37E5BA5B" w14:textId="77777777" w:rsidR="00370736" w:rsidRDefault="00370736" w:rsidP="00E71C49">
      <w:pPr>
        <w:pStyle w:val="StandardWeb"/>
        <w:spacing w:before="0" w:beforeAutospacing="0" w:after="0" w:afterAutospacing="0"/>
        <w:rPr>
          <w:rStyle w:val="Fett"/>
          <w:rFonts w:ascii="DIN" w:hAnsi="DIN"/>
          <w:color w:val="0E101A"/>
          <w:lang w:val="en-US"/>
        </w:rPr>
      </w:pPr>
    </w:p>
    <w:p w14:paraId="22C8432E" w14:textId="77777777" w:rsidR="00370736" w:rsidRDefault="00370736" w:rsidP="00E71C49">
      <w:pPr>
        <w:pStyle w:val="StandardWeb"/>
        <w:spacing w:before="0" w:beforeAutospacing="0" w:after="0" w:afterAutospacing="0"/>
        <w:rPr>
          <w:rStyle w:val="Fett"/>
          <w:rFonts w:ascii="DIN" w:hAnsi="DIN"/>
          <w:color w:val="0E101A"/>
          <w:lang w:val="en-US"/>
        </w:rPr>
      </w:pPr>
    </w:p>
    <w:p w14:paraId="045B34BB" w14:textId="77777777" w:rsidR="00370736" w:rsidRDefault="00370736" w:rsidP="00E71C49">
      <w:pPr>
        <w:pStyle w:val="StandardWeb"/>
        <w:spacing w:before="0" w:beforeAutospacing="0" w:after="0" w:afterAutospacing="0"/>
        <w:rPr>
          <w:rStyle w:val="Fett"/>
          <w:rFonts w:ascii="DIN" w:hAnsi="DIN"/>
          <w:color w:val="0E101A"/>
          <w:lang w:val="en-US"/>
        </w:rPr>
      </w:pPr>
    </w:p>
    <w:p w14:paraId="10E4DC40" w14:textId="77777777" w:rsidR="00370736" w:rsidRDefault="00370736" w:rsidP="00E71C49">
      <w:pPr>
        <w:pStyle w:val="StandardWeb"/>
        <w:spacing w:before="0" w:beforeAutospacing="0" w:after="0" w:afterAutospacing="0"/>
        <w:rPr>
          <w:rStyle w:val="Fett"/>
          <w:rFonts w:ascii="DIN" w:hAnsi="DIN"/>
          <w:color w:val="0E101A"/>
          <w:lang w:val="en-US"/>
        </w:rPr>
      </w:pPr>
    </w:p>
    <w:p w14:paraId="223A2E23" w14:textId="77777777" w:rsidR="00370736" w:rsidRDefault="00370736" w:rsidP="00E71C49">
      <w:pPr>
        <w:pStyle w:val="StandardWeb"/>
        <w:spacing w:before="0" w:beforeAutospacing="0" w:after="0" w:afterAutospacing="0"/>
        <w:rPr>
          <w:rStyle w:val="Fett"/>
          <w:rFonts w:ascii="DIN" w:hAnsi="DIN"/>
          <w:color w:val="0E101A"/>
          <w:lang w:val="en-US"/>
        </w:rPr>
      </w:pPr>
    </w:p>
    <w:p w14:paraId="42F7D124" w14:textId="77777777" w:rsidR="00370736" w:rsidRDefault="00370736" w:rsidP="00E71C49">
      <w:pPr>
        <w:pStyle w:val="StandardWeb"/>
        <w:spacing w:before="0" w:beforeAutospacing="0" w:after="0" w:afterAutospacing="0"/>
        <w:rPr>
          <w:rStyle w:val="Fett"/>
          <w:rFonts w:ascii="DIN" w:hAnsi="DIN"/>
          <w:color w:val="0E101A"/>
          <w:lang w:val="en-US"/>
        </w:rPr>
      </w:pPr>
    </w:p>
    <w:p w14:paraId="1FA81F40" w14:textId="77777777" w:rsidR="00370736" w:rsidRDefault="00370736" w:rsidP="00E71C49">
      <w:pPr>
        <w:pStyle w:val="StandardWeb"/>
        <w:spacing w:before="0" w:beforeAutospacing="0" w:after="0" w:afterAutospacing="0"/>
        <w:rPr>
          <w:rStyle w:val="Fett"/>
          <w:rFonts w:ascii="DIN" w:hAnsi="DIN"/>
          <w:color w:val="0E101A"/>
          <w:lang w:val="en-US"/>
        </w:rPr>
      </w:pPr>
    </w:p>
    <w:p w14:paraId="600EFCFA" w14:textId="77777777" w:rsidR="00370736" w:rsidRDefault="00370736" w:rsidP="00E71C49">
      <w:pPr>
        <w:pStyle w:val="StandardWeb"/>
        <w:spacing w:before="0" w:beforeAutospacing="0" w:after="0" w:afterAutospacing="0"/>
        <w:rPr>
          <w:rStyle w:val="Fett"/>
          <w:rFonts w:ascii="DIN" w:hAnsi="DIN"/>
          <w:color w:val="0E101A"/>
          <w:lang w:val="en-US"/>
        </w:rPr>
      </w:pPr>
    </w:p>
    <w:p w14:paraId="232BA120" w14:textId="0FC3A7F4" w:rsidR="00E71C49" w:rsidRPr="00CA7729" w:rsidRDefault="00E71C49" w:rsidP="00E71C49">
      <w:pPr>
        <w:pStyle w:val="StandardWeb"/>
        <w:spacing w:before="0" w:beforeAutospacing="0" w:after="0" w:afterAutospacing="0"/>
        <w:rPr>
          <w:rFonts w:ascii="DIN" w:hAnsi="DIN"/>
          <w:color w:val="0E101A"/>
          <w:lang w:val="en-US"/>
        </w:rPr>
      </w:pPr>
      <w:r>
        <w:rPr>
          <w:rStyle w:val="Fett"/>
          <w:rFonts w:ascii="DIN" w:hAnsi="DIN"/>
          <w:color w:val="0E101A"/>
          <w:lang w:val="en-US"/>
        </w:rPr>
        <w:t>System Inputs – System Outputs</w:t>
      </w:r>
    </w:p>
    <w:p w14:paraId="5BD10817" w14:textId="77777777" w:rsidR="00E71C49" w:rsidRPr="00CA7729" w:rsidRDefault="00E71C49" w:rsidP="00E71C49">
      <w:pPr>
        <w:pStyle w:val="StandardWeb"/>
        <w:spacing w:before="0" w:beforeAutospacing="0" w:after="0" w:afterAutospacing="0"/>
        <w:rPr>
          <w:rFonts w:ascii="DIN" w:hAnsi="DIN"/>
          <w:color w:val="0E101A"/>
          <w:lang w:val="en-US"/>
        </w:rPr>
      </w:pPr>
      <w:r w:rsidRPr="00CA7729">
        <w:rPr>
          <w:rFonts w:ascii="DIN" w:hAnsi="DIN"/>
          <w:color w:val="0E101A"/>
          <w:lang w:val="en-US"/>
        </w:rPr>
        <w:t> </w:t>
      </w:r>
    </w:p>
    <w:p w14:paraId="60FDB1F0" w14:textId="0D69367E" w:rsidR="0028119A" w:rsidRDefault="00E71C49" w:rsidP="00E71C49">
      <w:pPr>
        <w:pStyle w:val="StandardWeb"/>
        <w:spacing w:before="0" w:beforeAutospacing="0" w:after="0" w:afterAutospacing="0"/>
        <w:rPr>
          <w:rFonts w:ascii="DIN" w:hAnsi="DIN"/>
          <w:color w:val="0E101A"/>
          <w:lang w:val="en-US"/>
        </w:rPr>
      </w:pPr>
      <w:r>
        <w:rPr>
          <w:rFonts w:ascii="DIN" w:hAnsi="DIN"/>
          <w:color w:val="0E101A"/>
          <w:lang w:val="en-US"/>
        </w:rPr>
        <w:t>Calculations and materials used for each of the “Energy Routines”:</w:t>
      </w:r>
    </w:p>
    <w:p w14:paraId="026F59E2" w14:textId="579BAF3F" w:rsidR="008513C7" w:rsidRDefault="008513C7" w:rsidP="008513C7">
      <w:pPr>
        <w:pStyle w:val="StandardWeb"/>
        <w:spacing w:before="0" w:beforeAutospacing="0" w:after="0" w:afterAutospacing="0"/>
        <w:rPr>
          <w:rStyle w:val="Fett"/>
          <w:rFonts w:ascii="DIN" w:hAnsi="DIN"/>
          <w:color w:val="0E101A"/>
          <w:lang w:val="en-US"/>
        </w:rPr>
      </w:pPr>
    </w:p>
    <w:p w14:paraId="185C4443" w14:textId="539704D5" w:rsidR="008513C7" w:rsidRDefault="008513C7" w:rsidP="00E71C49">
      <w:pPr>
        <w:pStyle w:val="StandardWeb"/>
        <w:spacing w:before="0" w:beforeAutospacing="0" w:after="0" w:afterAutospacing="0"/>
        <w:rPr>
          <w:rFonts w:ascii="DIN" w:hAnsi="DIN"/>
          <w:color w:val="0E101A"/>
          <w:lang w:val="en-US"/>
        </w:rPr>
      </w:pPr>
      <w:r w:rsidRPr="0028119A">
        <w:rPr>
          <w:rStyle w:val="Fett"/>
          <w:rFonts w:ascii="DIN" w:hAnsi="DIN"/>
          <w:color w:val="0E101A"/>
          <w:lang w:val="en-US"/>
        </w:rPr>
        <w:t>1.</w:t>
      </w:r>
      <w:r>
        <w:rPr>
          <w:rStyle w:val="Fett"/>
          <w:rFonts w:ascii="DIN" w:hAnsi="DIN"/>
          <w:color w:val="0E101A"/>
          <w:lang w:val="en-US"/>
        </w:rPr>
        <w:t xml:space="preserve"> </w:t>
      </w:r>
      <w:r w:rsidR="00444F89">
        <w:rPr>
          <w:rStyle w:val="Fett"/>
          <w:rFonts w:ascii="DIN" w:hAnsi="DIN"/>
          <w:color w:val="0E101A"/>
          <w:lang w:val="en-US"/>
        </w:rPr>
        <w:t>Parabolic Heat</w:t>
      </w:r>
    </w:p>
    <w:p w14:paraId="54C9C64E" w14:textId="359C37FE" w:rsidR="009B1966" w:rsidRDefault="009B1966" w:rsidP="00E71C49">
      <w:pPr>
        <w:pStyle w:val="StandardWeb"/>
        <w:spacing w:before="0" w:beforeAutospacing="0" w:after="0" w:afterAutospacing="0"/>
        <w:rPr>
          <w:rFonts w:ascii="DIN" w:hAnsi="DIN"/>
          <w:color w:val="0E101A"/>
          <w:lang w:val="en-US"/>
        </w:rPr>
      </w:pPr>
      <w:r>
        <w:rPr>
          <w:rFonts w:ascii="DIN" w:hAnsi="DIN"/>
          <w:noProof/>
          <w:color w:val="0E101A"/>
          <w:lang w:val="en-US"/>
        </w:rPr>
        <w:drawing>
          <wp:inline distT="0" distB="0" distL="0" distR="0" wp14:anchorId="32979C1D" wp14:editId="635B7D57">
            <wp:extent cx="5273749" cy="3675149"/>
            <wp:effectExtent l="0" t="0" r="317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6987" cy="3684374"/>
                    </a:xfrm>
                    <a:prstGeom prst="rect">
                      <a:avLst/>
                    </a:prstGeom>
                    <a:noFill/>
                    <a:ln>
                      <a:noFill/>
                    </a:ln>
                  </pic:spPr>
                </pic:pic>
              </a:graphicData>
            </a:graphic>
          </wp:inline>
        </w:drawing>
      </w:r>
    </w:p>
    <w:p w14:paraId="0DBFAE5C" w14:textId="63A1353F" w:rsidR="00370736" w:rsidRDefault="00370736" w:rsidP="00E71C49">
      <w:pPr>
        <w:pStyle w:val="StandardWeb"/>
        <w:spacing w:before="0" w:beforeAutospacing="0" w:after="0" w:afterAutospacing="0"/>
        <w:rPr>
          <w:rFonts w:ascii="DIN" w:hAnsi="DIN"/>
          <w:color w:val="0E101A"/>
          <w:lang w:val="en-US"/>
        </w:rPr>
      </w:pPr>
    </w:p>
    <w:p w14:paraId="3A8491DF" w14:textId="77777777" w:rsidR="009B1966" w:rsidRDefault="009B1966" w:rsidP="00E71C49">
      <w:pPr>
        <w:pStyle w:val="StandardWeb"/>
        <w:spacing w:before="0" w:beforeAutospacing="0" w:after="0" w:afterAutospacing="0"/>
        <w:rPr>
          <w:rFonts w:ascii="DIN" w:hAnsi="DIN"/>
          <w:color w:val="0E101A"/>
          <w:lang w:val="en-US"/>
        </w:rPr>
      </w:pPr>
    </w:p>
    <w:p w14:paraId="7FA7A2A5" w14:textId="6E3EF1EC" w:rsidR="00370736" w:rsidRDefault="00370736" w:rsidP="00370736">
      <w:pPr>
        <w:pStyle w:val="StandardWeb"/>
        <w:spacing w:before="0" w:beforeAutospacing="0" w:after="0" w:afterAutospacing="0"/>
        <w:rPr>
          <w:rStyle w:val="Fett"/>
          <w:rFonts w:ascii="DIN" w:hAnsi="DIN"/>
          <w:color w:val="0E101A"/>
          <w:lang w:val="en-US"/>
        </w:rPr>
      </w:pPr>
      <w:r>
        <w:rPr>
          <w:rStyle w:val="Fett"/>
          <w:rFonts w:ascii="DIN" w:hAnsi="DIN"/>
          <w:color w:val="0E101A"/>
          <w:lang w:val="en-US"/>
        </w:rPr>
        <w:t>2</w:t>
      </w:r>
      <w:r w:rsidRPr="0028119A">
        <w:rPr>
          <w:rStyle w:val="Fett"/>
          <w:rFonts w:ascii="DIN" w:hAnsi="DIN"/>
          <w:color w:val="0E101A"/>
          <w:lang w:val="en-US"/>
        </w:rPr>
        <w:t>.</w:t>
      </w:r>
      <w:r>
        <w:rPr>
          <w:rStyle w:val="Fett"/>
          <w:rFonts w:ascii="DIN" w:hAnsi="DIN"/>
          <w:color w:val="0E101A"/>
          <w:lang w:val="en-US"/>
        </w:rPr>
        <w:t xml:space="preserve"> </w:t>
      </w:r>
      <w:r w:rsidRPr="00CA7729">
        <w:rPr>
          <w:rStyle w:val="Fett"/>
          <w:rFonts w:ascii="DIN" w:hAnsi="DIN"/>
          <w:color w:val="0E101A"/>
          <w:lang w:val="en-US"/>
        </w:rPr>
        <w:t>S</w:t>
      </w:r>
      <w:r w:rsidR="009B1966">
        <w:rPr>
          <w:rStyle w:val="Fett"/>
          <w:rFonts w:ascii="DIN" w:hAnsi="DIN"/>
          <w:color w:val="0E101A"/>
          <w:lang w:val="en-US"/>
        </w:rPr>
        <w:t>hower Tower</w:t>
      </w:r>
    </w:p>
    <w:p w14:paraId="0A8DDEC3" w14:textId="47E45DAE" w:rsidR="00370736" w:rsidRDefault="009B1966" w:rsidP="00E71C49">
      <w:pPr>
        <w:pStyle w:val="StandardWeb"/>
        <w:spacing w:before="0" w:beforeAutospacing="0" w:after="0" w:afterAutospacing="0"/>
        <w:rPr>
          <w:rFonts w:ascii="DIN" w:hAnsi="DIN"/>
          <w:color w:val="0E101A"/>
          <w:lang w:val="en-US"/>
        </w:rPr>
      </w:pPr>
      <w:r>
        <w:rPr>
          <w:rFonts w:ascii="DIN" w:hAnsi="DIN"/>
          <w:noProof/>
          <w:color w:val="0E101A"/>
          <w:lang w:val="en-US"/>
        </w:rPr>
        <w:drawing>
          <wp:inline distT="0" distB="0" distL="0" distR="0" wp14:anchorId="1EEAA558" wp14:editId="43DB569A">
            <wp:extent cx="5420084" cy="377108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0084" cy="3771080"/>
                    </a:xfrm>
                    <a:prstGeom prst="rect">
                      <a:avLst/>
                    </a:prstGeom>
                    <a:noFill/>
                    <a:ln>
                      <a:noFill/>
                    </a:ln>
                  </pic:spPr>
                </pic:pic>
              </a:graphicData>
            </a:graphic>
          </wp:inline>
        </w:drawing>
      </w:r>
    </w:p>
    <w:p w14:paraId="61A8FFF4" w14:textId="35C80879" w:rsidR="009B1966" w:rsidRDefault="009B1966" w:rsidP="00E71C49">
      <w:pPr>
        <w:pStyle w:val="StandardWeb"/>
        <w:spacing w:before="0" w:beforeAutospacing="0" w:after="0" w:afterAutospacing="0"/>
        <w:rPr>
          <w:rFonts w:ascii="DIN" w:hAnsi="DIN"/>
          <w:color w:val="0E101A"/>
          <w:lang w:val="en-US"/>
        </w:rPr>
      </w:pPr>
    </w:p>
    <w:p w14:paraId="70AE81B2" w14:textId="6DEFD150" w:rsidR="00444F89" w:rsidRPr="00CA7729" w:rsidRDefault="00444F89" w:rsidP="00444F89">
      <w:pPr>
        <w:pStyle w:val="StandardWeb"/>
        <w:spacing w:before="0" w:beforeAutospacing="0" w:after="0" w:afterAutospacing="0"/>
        <w:rPr>
          <w:rFonts w:ascii="DIN" w:hAnsi="DIN"/>
          <w:color w:val="0E101A"/>
          <w:lang w:val="en-US"/>
        </w:rPr>
      </w:pPr>
    </w:p>
    <w:p w14:paraId="64A891B6" w14:textId="34A55F62" w:rsidR="00444F89" w:rsidRDefault="00444F89" w:rsidP="00444F89">
      <w:pPr>
        <w:pStyle w:val="StandardWeb"/>
        <w:spacing w:before="0" w:beforeAutospacing="0" w:after="0" w:afterAutospacing="0"/>
        <w:rPr>
          <w:rFonts w:ascii="DIN" w:hAnsi="DIN"/>
          <w:color w:val="0E101A"/>
          <w:lang w:val="en-US"/>
        </w:rPr>
      </w:pPr>
    </w:p>
    <w:p w14:paraId="47491475" w14:textId="77777777" w:rsidR="00444F89" w:rsidRDefault="00444F89" w:rsidP="00444F89">
      <w:pPr>
        <w:pStyle w:val="StandardWeb"/>
        <w:spacing w:before="0" w:beforeAutospacing="0" w:after="0" w:afterAutospacing="0"/>
        <w:rPr>
          <w:rStyle w:val="Fett"/>
          <w:rFonts w:ascii="DIN" w:hAnsi="DIN"/>
          <w:color w:val="0E101A"/>
          <w:lang w:val="en-US"/>
        </w:rPr>
      </w:pPr>
    </w:p>
    <w:p w14:paraId="7431BCF7" w14:textId="37C31F5D" w:rsidR="009B1966" w:rsidRDefault="00444F89" w:rsidP="00444F89">
      <w:pPr>
        <w:pStyle w:val="StandardWeb"/>
        <w:spacing w:before="0" w:beforeAutospacing="0" w:after="0" w:afterAutospacing="0"/>
        <w:rPr>
          <w:rStyle w:val="Fett"/>
          <w:rFonts w:ascii="DIN" w:hAnsi="DIN"/>
          <w:color w:val="0E101A"/>
          <w:lang w:val="en-US"/>
        </w:rPr>
      </w:pPr>
      <w:r>
        <w:rPr>
          <w:rStyle w:val="Fett"/>
          <w:rFonts w:ascii="DIN" w:hAnsi="DIN"/>
          <w:color w:val="0E101A"/>
          <w:lang w:val="en-US"/>
        </w:rPr>
        <w:t>3</w:t>
      </w:r>
      <w:r w:rsidRPr="0028119A">
        <w:rPr>
          <w:rStyle w:val="Fett"/>
          <w:rFonts w:ascii="DIN" w:hAnsi="DIN"/>
          <w:color w:val="0E101A"/>
          <w:lang w:val="en-US"/>
        </w:rPr>
        <w:t>.</w:t>
      </w:r>
      <w:r>
        <w:rPr>
          <w:rStyle w:val="Fett"/>
          <w:rFonts w:ascii="DIN" w:hAnsi="DIN"/>
          <w:color w:val="0E101A"/>
          <w:lang w:val="en-US"/>
        </w:rPr>
        <w:t xml:space="preserve"> </w:t>
      </w:r>
      <w:r w:rsidR="009B1966">
        <w:rPr>
          <w:rStyle w:val="Fett"/>
          <w:rFonts w:ascii="DIN" w:hAnsi="DIN"/>
          <w:color w:val="0E101A"/>
          <w:lang w:val="en-US"/>
        </w:rPr>
        <w:t>Solar Kitchen</w:t>
      </w:r>
    </w:p>
    <w:p w14:paraId="1DA98C8A" w14:textId="70A5B785" w:rsidR="009B1966" w:rsidRDefault="009B1966" w:rsidP="00444F89">
      <w:pPr>
        <w:pStyle w:val="StandardWeb"/>
        <w:spacing w:before="0" w:beforeAutospacing="0" w:after="0" w:afterAutospacing="0"/>
        <w:rPr>
          <w:rStyle w:val="Fett"/>
          <w:rFonts w:ascii="DIN" w:hAnsi="DIN"/>
          <w:color w:val="0E101A"/>
          <w:lang w:val="en-US"/>
        </w:rPr>
      </w:pPr>
      <w:r>
        <w:rPr>
          <w:rFonts w:ascii="DIN" w:hAnsi="DIN"/>
          <w:noProof/>
          <w:color w:val="0E101A"/>
          <w:lang w:val="en-US"/>
        </w:rPr>
        <w:drawing>
          <wp:inline distT="0" distB="0" distL="0" distR="0" wp14:anchorId="207E688C" wp14:editId="7C038006">
            <wp:extent cx="5420084" cy="3771080"/>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20084" cy="3771080"/>
                    </a:xfrm>
                    <a:prstGeom prst="rect">
                      <a:avLst/>
                    </a:prstGeom>
                    <a:noFill/>
                    <a:ln>
                      <a:noFill/>
                    </a:ln>
                  </pic:spPr>
                </pic:pic>
              </a:graphicData>
            </a:graphic>
          </wp:inline>
        </w:drawing>
      </w:r>
    </w:p>
    <w:p w14:paraId="5500920E" w14:textId="0ADCE5A4" w:rsidR="00444F89" w:rsidRDefault="00444F89" w:rsidP="00444F89">
      <w:pPr>
        <w:pStyle w:val="StandardWeb"/>
        <w:spacing w:before="0" w:beforeAutospacing="0" w:after="0" w:afterAutospacing="0"/>
        <w:rPr>
          <w:rFonts w:ascii="DIN" w:hAnsi="DIN"/>
          <w:color w:val="0E101A"/>
          <w:lang w:val="en-US"/>
        </w:rPr>
      </w:pPr>
    </w:p>
    <w:p w14:paraId="57627EF2" w14:textId="77777777" w:rsidR="009B1966" w:rsidRDefault="009B1966" w:rsidP="00444F89">
      <w:pPr>
        <w:pStyle w:val="StandardWeb"/>
        <w:spacing w:before="0" w:beforeAutospacing="0" w:after="0" w:afterAutospacing="0"/>
        <w:rPr>
          <w:rFonts w:ascii="DIN" w:hAnsi="DIN"/>
          <w:color w:val="0E101A"/>
          <w:lang w:val="en-US"/>
        </w:rPr>
      </w:pPr>
    </w:p>
    <w:p w14:paraId="11F00266" w14:textId="3E1EEA30" w:rsidR="00444F89" w:rsidRDefault="00444F89" w:rsidP="00444F89">
      <w:pPr>
        <w:pStyle w:val="StandardWeb"/>
        <w:spacing w:before="0" w:beforeAutospacing="0" w:after="0" w:afterAutospacing="0"/>
        <w:rPr>
          <w:rStyle w:val="Fett"/>
          <w:rFonts w:ascii="DIN" w:hAnsi="DIN"/>
          <w:color w:val="0E101A"/>
          <w:lang w:val="en-US"/>
        </w:rPr>
      </w:pPr>
      <w:r>
        <w:rPr>
          <w:rStyle w:val="Fett"/>
          <w:rFonts w:ascii="DIN" w:hAnsi="DIN"/>
          <w:color w:val="0E101A"/>
          <w:lang w:val="en-US"/>
        </w:rPr>
        <w:t>4</w:t>
      </w:r>
      <w:r w:rsidRPr="0028119A">
        <w:rPr>
          <w:rStyle w:val="Fett"/>
          <w:rFonts w:ascii="DIN" w:hAnsi="DIN"/>
          <w:color w:val="0E101A"/>
          <w:lang w:val="en-US"/>
        </w:rPr>
        <w:t>.</w:t>
      </w:r>
      <w:r>
        <w:rPr>
          <w:rStyle w:val="Fett"/>
          <w:rFonts w:ascii="DIN" w:hAnsi="DIN"/>
          <w:color w:val="0E101A"/>
          <w:lang w:val="en-US"/>
        </w:rPr>
        <w:t xml:space="preserve"> </w:t>
      </w:r>
      <w:r>
        <w:rPr>
          <w:rStyle w:val="Fett"/>
          <w:rFonts w:ascii="DIN" w:hAnsi="DIN"/>
          <w:color w:val="0E101A"/>
          <w:lang w:val="en-US"/>
        </w:rPr>
        <w:t>Aero Consume</w:t>
      </w:r>
    </w:p>
    <w:p w14:paraId="3F98B854" w14:textId="4625B338" w:rsidR="00444F89" w:rsidRDefault="009B1966" w:rsidP="00444F89">
      <w:pPr>
        <w:pStyle w:val="StandardWeb"/>
        <w:spacing w:before="0" w:beforeAutospacing="0" w:after="0" w:afterAutospacing="0"/>
        <w:rPr>
          <w:rFonts w:ascii="DIN" w:hAnsi="DIN"/>
          <w:color w:val="0E101A"/>
          <w:lang w:val="en-US"/>
        </w:rPr>
      </w:pPr>
      <w:r>
        <w:rPr>
          <w:rFonts w:ascii="DIN" w:hAnsi="DIN"/>
          <w:noProof/>
          <w:color w:val="0E101A"/>
          <w:lang w:val="en-US"/>
        </w:rPr>
        <w:drawing>
          <wp:inline distT="0" distB="0" distL="0" distR="0" wp14:anchorId="2F595332" wp14:editId="7FAA5F45">
            <wp:extent cx="5420084" cy="3771080"/>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20084" cy="3771080"/>
                    </a:xfrm>
                    <a:prstGeom prst="rect">
                      <a:avLst/>
                    </a:prstGeom>
                    <a:noFill/>
                    <a:ln>
                      <a:noFill/>
                    </a:ln>
                  </pic:spPr>
                </pic:pic>
              </a:graphicData>
            </a:graphic>
          </wp:inline>
        </w:drawing>
      </w:r>
    </w:p>
    <w:p w14:paraId="60E44DF9" w14:textId="1C05309A" w:rsidR="00444F89" w:rsidRDefault="00444F89" w:rsidP="00444F89">
      <w:pPr>
        <w:pStyle w:val="StandardWeb"/>
        <w:spacing w:before="0" w:beforeAutospacing="0" w:after="0" w:afterAutospacing="0"/>
        <w:rPr>
          <w:rFonts w:ascii="DIN" w:hAnsi="DIN"/>
          <w:color w:val="0E101A"/>
          <w:lang w:val="en-US"/>
        </w:rPr>
      </w:pPr>
    </w:p>
    <w:p w14:paraId="0DC9A188" w14:textId="51FF06F2" w:rsidR="00A91F81" w:rsidRPr="00CA7729" w:rsidRDefault="00000000">
      <w:pPr>
        <w:rPr>
          <w:rFonts w:ascii="DIN" w:hAnsi="DIN"/>
          <w:lang w:val="en-US"/>
        </w:rPr>
      </w:pPr>
    </w:p>
    <w:p w14:paraId="431AC430" w14:textId="77777777" w:rsidR="00DA4898" w:rsidRPr="00CA7729" w:rsidRDefault="00DA4898" w:rsidP="00DA4898">
      <w:pPr>
        <w:pStyle w:val="HTMLVorformatiert"/>
        <w:rPr>
          <w:rStyle w:val="y2iqfc"/>
          <w:rFonts w:ascii="DIN" w:hAnsi="DIN"/>
          <w:i/>
          <w:iCs/>
          <w:color w:val="FF0000"/>
          <w:lang w:val="en-US"/>
        </w:rPr>
      </w:pPr>
    </w:p>
    <w:p w14:paraId="74E531A3" w14:textId="77777777" w:rsidR="00DA4898" w:rsidRPr="00CA7729" w:rsidRDefault="00DA4898" w:rsidP="00DA4898">
      <w:pPr>
        <w:pStyle w:val="HTMLVorformatiert"/>
        <w:rPr>
          <w:rStyle w:val="y2iqfc"/>
          <w:rFonts w:ascii="DIN" w:hAnsi="DIN"/>
          <w:i/>
          <w:iCs/>
          <w:color w:val="FF0000"/>
          <w:lang w:val="en-US"/>
        </w:rPr>
      </w:pPr>
    </w:p>
    <w:p w14:paraId="17AE3001" w14:textId="77777777" w:rsidR="00DA4898" w:rsidRPr="00CA7729" w:rsidRDefault="00DA4898" w:rsidP="00DA4898">
      <w:pPr>
        <w:pStyle w:val="HTMLVorformatiert"/>
        <w:rPr>
          <w:rStyle w:val="y2iqfc"/>
          <w:rFonts w:ascii="DIN" w:hAnsi="DIN"/>
          <w:i/>
          <w:iCs/>
          <w:color w:val="FF0000"/>
          <w:lang w:val="en-US"/>
        </w:rPr>
      </w:pPr>
    </w:p>
    <w:p w14:paraId="57333CEE" w14:textId="77777777" w:rsidR="00DA4898" w:rsidRPr="00CA7729" w:rsidRDefault="00DA4898">
      <w:pPr>
        <w:rPr>
          <w:rFonts w:ascii="DIN" w:hAnsi="DIN"/>
          <w:lang w:val="en-US"/>
        </w:rPr>
      </w:pPr>
    </w:p>
    <w:sectPr w:rsidR="00DA4898" w:rsidRPr="00CA7729" w:rsidSect="0028119A">
      <w:footerReference w:type="default" r:id="rId11"/>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3682" w14:textId="77777777" w:rsidR="00464287" w:rsidRDefault="00464287" w:rsidP="0028119A">
      <w:pPr>
        <w:spacing w:after="0" w:line="240" w:lineRule="auto"/>
      </w:pPr>
      <w:r>
        <w:separator/>
      </w:r>
    </w:p>
  </w:endnote>
  <w:endnote w:type="continuationSeparator" w:id="0">
    <w:p w14:paraId="0507C824" w14:textId="77777777" w:rsidR="00464287" w:rsidRDefault="00464287" w:rsidP="0028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IN">
    <w:panose1 w:val="02000504040000020003"/>
    <w:charset w:val="00"/>
    <w:family w:val="modern"/>
    <w:notTrueType/>
    <w:pitch w:val="variable"/>
    <w:sig w:usb0="A00000A7" w:usb1="00000000"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5413" w14:textId="7230C0D9" w:rsidR="0028119A" w:rsidRDefault="0028119A">
    <w:pPr>
      <w:pStyle w:val="Fuzeile"/>
    </w:pPr>
    <w:r>
      <w:t xml:space="preserve">Energy </w:t>
    </w:r>
    <w:proofErr w:type="spellStart"/>
    <w:r>
      <w:t>Routines</w:t>
    </w:r>
    <w:proofErr w:type="spellEnd"/>
    <w:r>
      <w:ptab w:relativeTo="margin" w:alignment="center" w:leader="none"/>
    </w:r>
    <w:r>
      <w:ptab w:relativeTo="margin" w:alignment="right" w:leader="none"/>
    </w:r>
    <w:r>
      <w:fldChar w:fldCharType="begin"/>
    </w:r>
    <w:r>
      <w:instrText>PAGE   \* MERGEFORMAT</w:instrText>
    </w:r>
    <w:r>
      <w:fldChar w:fldCharType="separate"/>
    </w:r>
    <w:r>
      <w:t>1</w:t>
    </w:r>
    <w:r>
      <w:fldChar w:fldCharType="end"/>
    </w:r>
  </w:p>
  <w:p w14:paraId="53632736" w14:textId="77777777" w:rsidR="0028119A" w:rsidRDefault="002811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8243" w14:textId="77777777" w:rsidR="00464287" w:rsidRDefault="00464287" w:rsidP="0028119A">
      <w:pPr>
        <w:spacing w:after="0" w:line="240" w:lineRule="auto"/>
      </w:pPr>
      <w:r>
        <w:separator/>
      </w:r>
    </w:p>
  </w:footnote>
  <w:footnote w:type="continuationSeparator" w:id="0">
    <w:p w14:paraId="5918D8B1" w14:textId="77777777" w:rsidR="00464287" w:rsidRDefault="00464287" w:rsidP="00281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0094B"/>
    <w:multiLevelType w:val="hybridMultilevel"/>
    <w:tmpl w:val="623C22CE"/>
    <w:lvl w:ilvl="0" w:tplc="579A2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060A62"/>
    <w:multiLevelType w:val="hybridMultilevel"/>
    <w:tmpl w:val="A942BEF4"/>
    <w:lvl w:ilvl="0" w:tplc="45DEA7C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0D251E"/>
    <w:multiLevelType w:val="hybridMultilevel"/>
    <w:tmpl w:val="ACDC1FCE"/>
    <w:lvl w:ilvl="0" w:tplc="2D6289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D41B3F"/>
    <w:multiLevelType w:val="hybridMultilevel"/>
    <w:tmpl w:val="4E489C60"/>
    <w:lvl w:ilvl="0" w:tplc="6E229B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0399281">
    <w:abstractNumId w:val="3"/>
  </w:num>
  <w:num w:numId="2" w16cid:durableId="774252950">
    <w:abstractNumId w:val="2"/>
  </w:num>
  <w:num w:numId="3" w16cid:durableId="586114983">
    <w:abstractNumId w:val="0"/>
  </w:num>
  <w:num w:numId="4" w16cid:durableId="429739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B5"/>
    <w:rsid w:val="000A0A60"/>
    <w:rsid w:val="000F4F4E"/>
    <w:rsid w:val="001B2402"/>
    <w:rsid w:val="0028119A"/>
    <w:rsid w:val="00370736"/>
    <w:rsid w:val="00444F89"/>
    <w:rsid w:val="00464287"/>
    <w:rsid w:val="00501F0D"/>
    <w:rsid w:val="00840E9C"/>
    <w:rsid w:val="00846B47"/>
    <w:rsid w:val="008513C7"/>
    <w:rsid w:val="008A5AFA"/>
    <w:rsid w:val="00936EA7"/>
    <w:rsid w:val="009B1966"/>
    <w:rsid w:val="00A046D9"/>
    <w:rsid w:val="00A566E6"/>
    <w:rsid w:val="00AE1098"/>
    <w:rsid w:val="00B61450"/>
    <w:rsid w:val="00C2759E"/>
    <w:rsid w:val="00C33E8E"/>
    <w:rsid w:val="00CA7729"/>
    <w:rsid w:val="00CB4114"/>
    <w:rsid w:val="00CD3E25"/>
    <w:rsid w:val="00CE1301"/>
    <w:rsid w:val="00D353D8"/>
    <w:rsid w:val="00DA4898"/>
    <w:rsid w:val="00DE1DCD"/>
    <w:rsid w:val="00E71C49"/>
    <w:rsid w:val="00EA33EA"/>
    <w:rsid w:val="00ED19B5"/>
    <w:rsid w:val="00FE0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8B72"/>
  <w15:chartTrackingRefBased/>
  <w15:docId w15:val="{32494E1C-F139-4B72-980E-177A6A9E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9B5"/>
    <w:pPr>
      <w:suppressAutoHyphens/>
      <w:autoSpaceDN w:val="0"/>
      <w:spacing w:line="251"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ED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19B5"/>
    <w:rPr>
      <w:rFonts w:ascii="Courier New" w:eastAsia="Times New Roman" w:hAnsi="Courier New" w:cs="Courier New"/>
      <w:sz w:val="20"/>
      <w:szCs w:val="20"/>
      <w:lang w:eastAsia="de-DE"/>
    </w:rPr>
  </w:style>
  <w:style w:type="character" w:customStyle="1" w:styleId="y2iqfc">
    <w:name w:val="y2iqfc"/>
    <w:basedOn w:val="Absatz-Standardschriftart"/>
    <w:rsid w:val="00ED19B5"/>
  </w:style>
  <w:style w:type="paragraph" w:styleId="StandardWeb">
    <w:name w:val="Normal (Web)"/>
    <w:basedOn w:val="Standard"/>
    <w:uiPriority w:val="99"/>
    <w:semiHidden/>
    <w:unhideWhenUsed/>
    <w:rsid w:val="00CA7729"/>
    <w:pPr>
      <w:suppressAutoHyphens w:val="0"/>
      <w:autoSpaceDN/>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A7729"/>
    <w:rPr>
      <w:b/>
      <w:bCs/>
    </w:rPr>
  </w:style>
  <w:style w:type="character" w:styleId="Hervorhebung">
    <w:name w:val="Emphasis"/>
    <w:basedOn w:val="Absatz-Standardschriftart"/>
    <w:uiPriority w:val="20"/>
    <w:qFormat/>
    <w:rsid w:val="00CA7729"/>
    <w:rPr>
      <w:i/>
      <w:iCs/>
    </w:rPr>
  </w:style>
  <w:style w:type="paragraph" w:styleId="Kopfzeile">
    <w:name w:val="header"/>
    <w:basedOn w:val="Standard"/>
    <w:link w:val="KopfzeileZchn"/>
    <w:uiPriority w:val="99"/>
    <w:unhideWhenUsed/>
    <w:rsid w:val="002811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19A"/>
    <w:rPr>
      <w:rFonts w:ascii="Calibri" w:eastAsia="Calibri" w:hAnsi="Calibri" w:cs="Times New Roman"/>
    </w:rPr>
  </w:style>
  <w:style w:type="paragraph" w:styleId="Fuzeile">
    <w:name w:val="footer"/>
    <w:basedOn w:val="Standard"/>
    <w:link w:val="FuzeileZchn"/>
    <w:uiPriority w:val="99"/>
    <w:unhideWhenUsed/>
    <w:rsid w:val="002811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1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0882">
      <w:bodyDiv w:val="1"/>
      <w:marLeft w:val="0"/>
      <w:marRight w:val="0"/>
      <w:marTop w:val="0"/>
      <w:marBottom w:val="0"/>
      <w:divBdr>
        <w:top w:val="none" w:sz="0" w:space="0" w:color="auto"/>
        <w:left w:val="none" w:sz="0" w:space="0" w:color="auto"/>
        <w:bottom w:val="none" w:sz="0" w:space="0" w:color="auto"/>
        <w:right w:val="none" w:sz="0" w:space="0" w:color="auto"/>
      </w:divBdr>
    </w:div>
    <w:div w:id="1621910022">
      <w:bodyDiv w:val="1"/>
      <w:marLeft w:val="0"/>
      <w:marRight w:val="0"/>
      <w:marTop w:val="0"/>
      <w:marBottom w:val="0"/>
      <w:divBdr>
        <w:top w:val="none" w:sz="0" w:space="0" w:color="auto"/>
        <w:left w:val="none" w:sz="0" w:space="0" w:color="auto"/>
        <w:bottom w:val="none" w:sz="0" w:space="0" w:color="auto"/>
        <w:right w:val="none" w:sz="0" w:space="0" w:color="auto"/>
      </w:divBdr>
    </w:div>
    <w:div w:id="17843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Wetzel</dc:creator>
  <cp:keywords/>
  <dc:description/>
  <cp:lastModifiedBy>Gerd Wetzel</cp:lastModifiedBy>
  <cp:revision>2</cp:revision>
  <dcterms:created xsi:type="dcterms:W3CDTF">2022-09-04T15:25:00Z</dcterms:created>
  <dcterms:modified xsi:type="dcterms:W3CDTF">2022-09-04T15:25:00Z</dcterms:modified>
</cp:coreProperties>
</file>