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B4C26E" w14:textId="04636798" w:rsidR="008C134C" w:rsidRPr="004A7DE5" w:rsidRDefault="006225D1" w:rsidP="00CA5B17">
      <w:pPr>
        <w:rPr>
          <w:b/>
          <w:bCs/>
          <w:sz w:val="24"/>
          <w:szCs w:val="24"/>
        </w:rPr>
      </w:pPr>
      <w:r w:rsidRPr="004A7DE5">
        <w:rPr>
          <w:b/>
          <w:bCs/>
          <w:sz w:val="24"/>
          <w:szCs w:val="24"/>
        </w:rPr>
        <w:t>THE WORLD ART STATION</w:t>
      </w:r>
    </w:p>
    <w:p w14:paraId="5F657FCC" w14:textId="5957273C" w:rsidR="006225D1" w:rsidRPr="004A7DE5" w:rsidRDefault="006225D1" w:rsidP="00CA5B17">
      <w:pPr>
        <w:rPr>
          <w:b/>
          <w:bCs/>
          <w:sz w:val="24"/>
          <w:szCs w:val="24"/>
        </w:rPr>
      </w:pPr>
      <w:r w:rsidRPr="004A7DE5">
        <w:rPr>
          <w:b/>
          <w:bCs/>
          <w:sz w:val="24"/>
          <w:szCs w:val="24"/>
        </w:rPr>
        <w:t>The best saved carbon is the carbon not released</w:t>
      </w:r>
      <w:r w:rsidR="00D8695D" w:rsidRPr="004A7DE5">
        <w:rPr>
          <w:b/>
          <w:bCs/>
          <w:sz w:val="24"/>
          <w:szCs w:val="24"/>
        </w:rPr>
        <w:t xml:space="preserve">! </w:t>
      </w:r>
    </w:p>
    <w:p w14:paraId="513660C5" w14:textId="09720B0B" w:rsidR="00FD79FF" w:rsidRPr="000A7E6B" w:rsidRDefault="00FD79FF" w:rsidP="00CA5B17">
      <w:r w:rsidRPr="000A7E6B">
        <w:t>The World Art Station</w:t>
      </w:r>
      <w:r w:rsidR="00411B3F" w:rsidRPr="000A7E6B">
        <w:t xml:space="preserve"> (WAS)</w:t>
      </w:r>
      <w:r w:rsidRPr="000A7E6B">
        <w:t xml:space="preserve"> is an international cultural </w:t>
      </w:r>
      <w:r w:rsidR="008B3438" w:rsidRPr="000A7E6B">
        <w:t>stage</w:t>
      </w:r>
      <w:r w:rsidRPr="000A7E6B">
        <w:t>, land-art</w:t>
      </w:r>
      <w:r w:rsidR="008A34A4">
        <w:t xml:space="preserve"> </w:t>
      </w:r>
      <w:r w:rsidRPr="000A7E6B">
        <w:t>renewable energy generator, entrainment hub and Fly Ranch landmark beacon.</w:t>
      </w:r>
    </w:p>
    <w:p w14:paraId="00686B44" w14:textId="14AF46AD" w:rsidR="004D2643" w:rsidRPr="00160DA4" w:rsidRDefault="003E2892" w:rsidP="00CE5F67">
      <w:r w:rsidRPr="000A7E6B">
        <w:t>In times of g</w:t>
      </w:r>
      <w:r w:rsidR="00160DA4">
        <w:t>eo-</w:t>
      </w:r>
      <w:r w:rsidRPr="000A7E6B">
        <w:t xml:space="preserve">political, economic, environmental and health crisis, </w:t>
      </w:r>
      <w:r w:rsidR="00D61789" w:rsidRPr="000A7E6B">
        <w:t xml:space="preserve">humanity finds itself </w:t>
      </w:r>
      <w:r w:rsidR="00B766EC" w:rsidRPr="000A7E6B">
        <w:t xml:space="preserve">at the centre of </w:t>
      </w:r>
      <w:r w:rsidR="00D61789" w:rsidRPr="000A7E6B">
        <w:t>an abstract war.</w:t>
      </w:r>
      <w:r w:rsidR="004D2643">
        <w:t xml:space="preserve"> Not long ago the Black Rock Desert</w:t>
      </w:r>
      <w:r w:rsidR="0091404A">
        <w:t xml:space="preserve"> participated in a</w:t>
      </w:r>
      <w:r w:rsidR="008A34A4">
        <w:t>nother such war - for</w:t>
      </w:r>
      <w:r w:rsidR="0091404A">
        <w:t xml:space="preserve"> </w:t>
      </w:r>
      <w:r w:rsidR="0091404A" w:rsidRPr="0091404A">
        <w:t>high definition optical disc format</w:t>
      </w:r>
      <w:r w:rsidR="0077799B">
        <w:t xml:space="preserve">. </w:t>
      </w:r>
      <w:r w:rsidR="008A34A4">
        <w:t>The desert was the shooting</w:t>
      </w:r>
      <w:r w:rsidR="0091404A">
        <w:t xml:space="preserve"> grounds for the ‘Space Chair’ advert</w:t>
      </w:r>
      <w:r w:rsidR="008A34A4">
        <w:t xml:space="preserve"> - an</w:t>
      </w:r>
      <w:r w:rsidR="00A2599B">
        <w:t xml:space="preserve"> artwork</w:t>
      </w:r>
      <w:r w:rsidR="008A34A4">
        <w:t xml:space="preserve"> that</w:t>
      </w:r>
      <w:r w:rsidR="00A2599B">
        <w:t xml:space="preserve"> </w:t>
      </w:r>
      <w:r w:rsidR="0091404A">
        <w:t>later became part of the ‘Gravity Sucks’</w:t>
      </w:r>
      <w:r w:rsidR="0077799B">
        <w:t xml:space="preserve"> show</w:t>
      </w:r>
      <w:r w:rsidR="0091404A">
        <w:t xml:space="preserve"> by Simon Faithfull. </w:t>
      </w:r>
      <w:r w:rsidR="00160DA4">
        <w:t xml:space="preserve">The premise of the work </w:t>
      </w:r>
      <w:r w:rsidR="00AA41D8">
        <w:t>was</w:t>
      </w:r>
      <w:r w:rsidR="00160DA4">
        <w:t xml:space="preserve"> to</w:t>
      </w:r>
      <w:r w:rsidR="00E734C4">
        <w:t xml:space="preserve"> enter every household and</w:t>
      </w:r>
      <w:r w:rsidR="00160DA4">
        <w:t xml:space="preserve"> redefine the viewer’s experience</w:t>
      </w:r>
      <w:r w:rsidR="00E734C4">
        <w:t>. Today this resonates more than ever</w:t>
      </w:r>
      <w:r w:rsidR="00410D82">
        <w:t xml:space="preserve"> with</w:t>
      </w:r>
      <w:r w:rsidR="00E734C4">
        <w:t xml:space="preserve"> how reality is experienced from a </w:t>
      </w:r>
      <w:r w:rsidR="00410D82">
        <w:t>social-distancing</w:t>
      </w:r>
      <w:r w:rsidR="00211CCC">
        <w:t xml:space="preserve"> </w:t>
      </w:r>
      <w:r w:rsidR="00F23ABD">
        <w:t xml:space="preserve">point of view </w:t>
      </w:r>
      <w:r w:rsidR="00211CCC">
        <w:t>and working from home</w:t>
      </w:r>
      <w:r w:rsidR="00E734C4">
        <w:t xml:space="preserve"> context.</w:t>
      </w:r>
    </w:p>
    <w:p w14:paraId="6FBB9D30" w14:textId="02496A5E" w:rsidR="00D13C86" w:rsidRDefault="00D61789" w:rsidP="00CE5F67">
      <w:r w:rsidRPr="000A7E6B">
        <w:t xml:space="preserve"> </w:t>
      </w:r>
      <w:r w:rsidR="003E2892" w:rsidRPr="000A7E6B">
        <w:t>Drawing inspiration from the Space</w:t>
      </w:r>
      <w:r w:rsidR="00B766EC" w:rsidRPr="000A7E6B">
        <w:t xml:space="preserve"> Chair</w:t>
      </w:r>
      <w:r w:rsidRPr="000A7E6B">
        <w:t xml:space="preserve"> project</w:t>
      </w:r>
      <w:r w:rsidR="003E2892" w:rsidRPr="000A7E6B">
        <w:t>, we propose</w:t>
      </w:r>
      <w:r w:rsidRPr="000A7E6B">
        <w:t xml:space="preserve"> a new escape vehicle that will take</w:t>
      </w:r>
      <w:r w:rsidR="003E2892" w:rsidRPr="000A7E6B">
        <w:t xml:space="preserve"> event hosting into a higher dimension, using cross-boundary, intergalactic-like means of expression </w:t>
      </w:r>
      <w:r w:rsidR="00160DA4" w:rsidRPr="000A7E6B">
        <w:t>- 3</w:t>
      </w:r>
      <w:r w:rsidR="003E2892" w:rsidRPr="000A7E6B">
        <w:t xml:space="preserve">D </w:t>
      </w:r>
      <w:r w:rsidR="009406CB">
        <w:t xml:space="preserve">projection </w:t>
      </w:r>
      <w:r w:rsidR="003E2892" w:rsidRPr="000A7E6B">
        <w:t xml:space="preserve">mapping. </w:t>
      </w:r>
      <w:r w:rsidR="00CE5F67" w:rsidRPr="000A7E6B">
        <w:t>3D mapping is sometimes described as ‘breathing life into the surrounding architecture’, and therefore we ask</w:t>
      </w:r>
      <w:r w:rsidR="008A34A4">
        <w:t xml:space="preserve"> -</w:t>
      </w:r>
      <w:r w:rsidR="00CE5F67" w:rsidRPr="000A7E6B">
        <w:t xml:space="preserve"> can architecture breathe life into its surroundings? Just </w:t>
      </w:r>
      <w:r w:rsidR="00F23ABD">
        <w:t>as</w:t>
      </w:r>
      <w:r w:rsidR="00CE5F67" w:rsidRPr="000A7E6B">
        <w:t xml:space="preserve"> the </w:t>
      </w:r>
      <w:r w:rsidR="00211CCC">
        <w:t>‘</w:t>
      </w:r>
      <w:r w:rsidR="00CE5F67" w:rsidRPr="000A7E6B">
        <w:t>Space Chair</w:t>
      </w:r>
      <w:r w:rsidR="00211CCC">
        <w:t>’</w:t>
      </w:r>
      <w:r w:rsidR="00CE5F67" w:rsidRPr="000A7E6B">
        <w:t xml:space="preserve"> raced for digital recognition beyond the limits of this planet, the </w:t>
      </w:r>
      <w:r w:rsidR="00D13C86">
        <w:t xml:space="preserve">WAS </w:t>
      </w:r>
      <w:r w:rsidR="00410D82">
        <w:t xml:space="preserve">aims to </w:t>
      </w:r>
      <w:r w:rsidR="008A34A4">
        <w:t>push the bound</w:t>
      </w:r>
      <w:r w:rsidR="00AA41D8">
        <w:t>a</w:t>
      </w:r>
      <w:r w:rsidR="008A34A4">
        <w:t>ries of what is possible</w:t>
      </w:r>
      <w:r w:rsidR="00410D82">
        <w:t xml:space="preserve"> by acting as</w:t>
      </w:r>
      <w:r w:rsidR="00CE5F67" w:rsidRPr="000A7E6B">
        <w:t xml:space="preserve"> a digital platform </w:t>
      </w:r>
      <w:r w:rsidR="00410D82">
        <w:t>for transforming the land</w:t>
      </w:r>
      <w:r w:rsidR="00CE5F67" w:rsidRPr="000A7E6B">
        <w:t>.</w:t>
      </w:r>
      <w:r w:rsidR="00D13C86">
        <w:t xml:space="preserve">  </w:t>
      </w:r>
      <w:r w:rsidR="00211CCC">
        <w:t>If the</w:t>
      </w:r>
      <w:r w:rsidR="00D13C86">
        <w:t xml:space="preserve"> Fly Ranch </w:t>
      </w:r>
      <w:r w:rsidR="00211CCC">
        <w:t xml:space="preserve">is </w:t>
      </w:r>
      <w:r w:rsidR="00D13C86">
        <w:t>considered</w:t>
      </w:r>
      <w:r w:rsidR="00F23ABD">
        <w:t xml:space="preserve"> as</w:t>
      </w:r>
      <w:r w:rsidR="00D13C86">
        <w:t xml:space="preserve"> its ‘ground zero’, the WAS </w:t>
      </w:r>
      <w:r w:rsidR="00F23ABD">
        <w:t>space</w:t>
      </w:r>
      <w:r w:rsidR="00D13C86">
        <w:t xml:space="preserve"> will be located at the </w:t>
      </w:r>
      <w:r w:rsidR="00211CCC">
        <w:t>1C site boundary</w:t>
      </w:r>
      <w:r w:rsidR="00D13C86">
        <w:t xml:space="preserve"> </w:t>
      </w:r>
      <w:r w:rsidR="00211CCC">
        <w:t xml:space="preserve">by road 34 </w:t>
      </w:r>
      <w:r w:rsidR="00D13C86">
        <w:t xml:space="preserve">and </w:t>
      </w:r>
      <w:r w:rsidR="00211CCC">
        <w:t>will</w:t>
      </w:r>
      <w:r w:rsidR="00D13C86">
        <w:t xml:space="preserve"> provide an entertainment hub that </w:t>
      </w:r>
      <w:r w:rsidR="009406CB">
        <w:t xml:space="preserve">will </w:t>
      </w:r>
      <w:r w:rsidR="00211CCC">
        <w:t>livestream</w:t>
      </w:r>
      <w:r w:rsidR="009406CB">
        <w:t xml:space="preserve"> the first ever</w:t>
      </w:r>
      <w:r w:rsidR="00211CCC">
        <w:t xml:space="preserve"> international</w:t>
      </w:r>
      <w:r w:rsidR="009406CB">
        <w:t xml:space="preserve"> 3D show</w:t>
      </w:r>
      <w:r w:rsidR="00211CCC">
        <w:t xml:space="preserve"> generated entirely from renewable energy.</w:t>
      </w:r>
    </w:p>
    <w:p w14:paraId="237B4CA3" w14:textId="3D1354EF" w:rsidR="004802D9" w:rsidRPr="004802D9" w:rsidRDefault="004802D9" w:rsidP="00CE5F67">
      <w:pPr>
        <w:rPr>
          <w:b/>
          <w:bCs/>
          <w:sz w:val="24"/>
          <w:szCs w:val="24"/>
        </w:rPr>
      </w:pPr>
      <w:r w:rsidRPr="004802D9">
        <w:rPr>
          <w:b/>
          <w:bCs/>
          <w:sz w:val="24"/>
          <w:szCs w:val="24"/>
        </w:rPr>
        <w:t>Post-carbon storytelling</w:t>
      </w:r>
    </w:p>
    <w:p w14:paraId="6A189E02" w14:textId="4758AAC0" w:rsidR="00CE5F67" w:rsidRPr="000A7E6B" w:rsidRDefault="004802D9" w:rsidP="003E2892">
      <w:r>
        <w:t>3D projection</w:t>
      </w:r>
      <w:r w:rsidR="003E2892" w:rsidRPr="000A7E6B">
        <w:t xml:space="preserve"> has been explored for artistic purposes for decades now and it has shown us how we can deconstruct and reconstruct our built environment in imaginable ways. It satisfies our senses </w:t>
      </w:r>
      <w:r w:rsidR="00B766EC" w:rsidRPr="000A7E6B">
        <w:t>while we</w:t>
      </w:r>
      <w:r w:rsidR="003E2892" w:rsidRPr="000A7E6B">
        <w:t xml:space="preserve"> acknowledge that even solid matter could be liquidised through digital means. Taking 3D mapping as the main </w:t>
      </w:r>
      <w:r w:rsidR="00B766EC" w:rsidRPr="000A7E6B">
        <w:t>artistic</w:t>
      </w:r>
      <w:r w:rsidR="003E2892" w:rsidRPr="000A7E6B">
        <w:t xml:space="preserve"> component, the World Art Station reverses the concept of the tool on itself and forces it to project solid solution</w:t>
      </w:r>
      <w:r>
        <w:t>s</w:t>
      </w:r>
      <w:r w:rsidR="003E2892" w:rsidRPr="000A7E6B">
        <w:t xml:space="preserve"> to fragile material grounds, while ripping apart all rules of the building process.</w:t>
      </w:r>
    </w:p>
    <w:p w14:paraId="5452EC46" w14:textId="002E8C6B" w:rsidR="003E2892" w:rsidRPr="000A7E6B" w:rsidRDefault="00411B3F" w:rsidP="00CA5B17">
      <w:r w:rsidRPr="000A7E6B">
        <w:t>WAS</w:t>
      </w:r>
      <w:r w:rsidR="006B1973" w:rsidRPr="000A7E6B">
        <w:t xml:space="preserve"> provides an experience of perceived </w:t>
      </w:r>
      <w:r w:rsidR="00FF09D0" w:rsidRPr="000A7E6B">
        <w:t>three-dimensional</w:t>
      </w:r>
      <w:r w:rsidR="006B1973" w:rsidRPr="000A7E6B">
        <w:t xml:space="preserve"> structure. It aims to inspire international audience regardless of</w:t>
      </w:r>
      <w:r w:rsidR="00FF09D0" w:rsidRPr="000A7E6B">
        <w:t xml:space="preserve"> their</w:t>
      </w:r>
      <w:r w:rsidR="006B1973" w:rsidRPr="000A7E6B">
        <w:t xml:space="preserve"> physical </w:t>
      </w:r>
      <w:r w:rsidR="00D334E3" w:rsidRPr="000A7E6B">
        <w:t>locality</w:t>
      </w:r>
      <w:r w:rsidR="006B1973" w:rsidRPr="000A7E6B">
        <w:t>.</w:t>
      </w:r>
      <w:r w:rsidR="00FF09D0" w:rsidRPr="000A7E6B">
        <w:t xml:space="preserve"> </w:t>
      </w:r>
      <w:r w:rsidR="003E33F9" w:rsidRPr="000A7E6B">
        <w:t>Through its virtual platform</w:t>
      </w:r>
      <w:r w:rsidR="006279C7" w:rsidRPr="000A7E6B">
        <w:t xml:space="preserve"> </w:t>
      </w:r>
      <w:r w:rsidR="00FF09D0" w:rsidRPr="000A7E6B">
        <w:t xml:space="preserve">world-wide artist, architect and engineers </w:t>
      </w:r>
      <w:r w:rsidR="003E33F9" w:rsidRPr="000A7E6B">
        <w:t>can</w:t>
      </w:r>
      <w:r w:rsidR="00FF09D0" w:rsidRPr="000A7E6B">
        <w:t xml:space="preserve"> countlessly re-construct the landscape, while leaving every stone intact. </w:t>
      </w:r>
      <w:r w:rsidR="00513C0E" w:rsidRPr="000A7E6B">
        <w:t xml:space="preserve">The World Art Station </w:t>
      </w:r>
      <w:r w:rsidR="00685441" w:rsidRPr="000A7E6B">
        <w:t>becomes</w:t>
      </w:r>
      <w:r w:rsidR="00513C0E" w:rsidRPr="000A7E6B">
        <w:t xml:space="preserve"> a </w:t>
      </w:r>
      <w:r w:rsidR="00FF09D0" w:rsidRPr="000A7E6B">
        <w:t>steppingstone</w:t>
      </w:r>
      <w:r w:rsidR="00513C0E" w:rsidRPr="000A7E6B">
        <w:t xml:space="preserve"> for</w:t>
      </w:r>
      <w:r w:rsidR="00FF09D0" w:rsidRPr="000A7E6B">
        <w:t xml:space="preserve"> the</w:t>
      </w:r>
      <w:r w:rsidR="00513C0E" w:rsidRPr="000A7E6B">
        <w:t xml:space="preserve"> </w:t>
      </w:r>
      <w:r w:rsidR="006B1973" w:rsidRPr="000A7E6B">
        <w:t>future generations</w:t>
      </w:r>
      <w:r w:rsidR="006279C7" w:rsidRPr="000A7E6B">
        <w:t xml:space="preserve"> to</w:t>
      </w:r>
      <w:r w:rsidR="00FF09D0" w:rsidRPr="000A7E6B">
        <w:t xml:space="preserve"> </w:t>
      </w:r>
      <w:r w:rsidR="00347A9F" w:rsidRPr="000A7E6B">
        <w:t xml:space="preserve">create </w:t>
      </w:r>
      <w:r w:rsidR="00211CCC">
        <w:t xml:space="preserve">more permanent </w:t>
      </w:r>
      <w:r w:rsidR="00347A9F" w:rsidRPr="000A7E6B">
        <w:t>solutions that achieve harmony with the natural world.</w:t>
      </w:r>
      <w:r w:rsidR="006279C7" w:rsidRPr="000A7E6B">
        <w:t xml:space="preserve"> </w:t>
      </w:r>
    </w:p>
    <w:p w14:paraId="084254AF" w14:textId="74C6AB00" w:rsidR="00CE5F67" w:rsidRPr="000A7E6B" w:rsidRDefault="004A7DE5" w:rsidP="00CA5B17">
      <w:pPr>
        <w:rPr>
          <w:b/>
          <w:bCs/>
          <w:sz w:val="24"/>
          <w:szCs w:val="24"/>
        </w:rPr>
      </w:pPr>
      <w:r w:rsidRPr="000A7E6B">
        <w:rPr>
          <w:b/>
          <w:bCs/>
          <w:sz w:val="24"/>
          <w:szCs w:val="24"/>
        </w:rPr>
        <w:t>B</w:t>
      </w:r>
      <w:r w:rsidR="00CE5F67" w:rsidRPr="000A7E6B">
        <w:rPr>
          <w:b/>
          <w:bCs/>
          <w:sz w:val="24"/>
          <w:szCs w:val="24"/>
        </w:rPr>
        <w:t xml:space="preserve">uilding </w:t>
      </w:r>
      <w:r w:rsidRPr="000A7E6B">
        <w:rPr>
          <w:b/>
          <w:bCs/>
          <w:sz w:val="24"/>
          <w:szCs w:val="24"/>
        </w:rPr>
        <w:t>beyond boundaries</w:t>
      </w:r>
    </w:p>
    <w:p w14:paraId="215FBB81" w14:textId="1F35A870" w:rsidR="00CE5F67" w:rsidRDefault="00EA4879" w:rsidP="00CA5B17">
      <w:r w:rsidRPr="000A7E6B">
        <w:t>The Fly Ranch has the admirable aim to become the first build</w:t>
      </w:r>
      <w:r w:rsidR="00A13B8C" w:rsidRPr="000A7E6B">
        <w:t>-</w:t>
      </w:r>
      <w:r w:rsidRPr="000A7E6B">
        <w:t>in utopia</w:t>
      </w:r>
      <w:r w:rsidR="004A7DE5" w:rsidRPr="000A7E6B">
        <w:t xml:space="preserve">. Throughout history many architects and designers have strived to recreate their vision of </w:t>
      </w:r>
      <w:r w:rsidR="00211CCC">
        <w:t>‘T</w:t>
      </w:r>
      <w:r w:rsidR="00B41166" w:rsidRPr="000A7E6B">
        <w:t xml:space="preserve">he </w:t>
      </w:r>
      <w:r w:rsidR="00211CCC">
        <w:t>I</w:t>
      </w:r>
      <w:r w:rsidR="00B41166" w:rsidRPr="000A7E6B">
        <w:t>deal</w:t>
      </w:r>
      <w:r w:rsidR="00211CCC">
        <w:t>’</w:t>
      </w:r>
      <w:r w:rsidR="004A7DE5" w:rsidRPr="000A7E6B">
        <w:t xml:space="preserve">, however it has always come with the burden of having one shot to get it right. We have seen many large-scale experiments, </w:t>
      </w:r>
      <w:r w:rsidR="00211CCC">
        <w:t>and many</w:t>
      </w:r>
      <w:r w:rsidR="004A7DE5" w:rsidRPr="000A7E6B">
        <w:t xml:space="preserve"> unfinished structures</w:t>
      </w:r>
      <w:r w:rsidR="00211CCC">
        <w:t>, which</w:t>
      </w:r>
      <w:r w:rsidR="004A7DE5" w:rsidRPr="000A7E6B">
        <w:t xml:space="preserve"> will forever scar the landscape.</w:t>
      </w:r>
      <w:r w:rsidR="004A7DE5">
        <w:t xml:space="preserve"> </w:t>
      </w:r>
    </w:p>
    <w:p w14:paraId="31FADEA8" w14:textId="0A7C92B3" w:rsidR="00FA3839" w:rsidRDefault="00FA3839" w:rsidP="00CA5B17">
      <w:r>
        <w:t xml:space="preserve">Previous attempts to build the ultimate Shangri-la have always resulted in </w:t>
      </w:r>
      <w:r w:rsidR="00963ED7">
        <w:t xml:space="preserve">a new interpretation of a Western town grid system. To be able to escape the rigid boundaries of </w:t>
      </w:r>
      <w:r w:rsidR="00586C21">
        <w:t>the</w:t>
      </w:r>
      <w:r w:rsidR="00963ED7">
        <w:t xml:space="preserve"> grid, this proposal aims to bring the environmental and technological together</w:t>
      </w:r>
      <w:r w:rsidR="00F61160">
        <w:t>, and create series of spectacles, aiming to transform the land towards that ideal</w:t>
      </w:r>
      <w:r w:rsidR="00586C21">
        <w:t xml:space="preserve"> without the need of physical boundaries.</w:t>
      </w:r>
      <w:r w:rsidR="00F61160">
        <w:t xml:space="preserve"> </w:t>
      </w:r>
    </w:p>
    <w:p w14:paraId="5028EEB7" w14:textId="7D2BC9B3" w:rsidR="006225D1" w:rsidRDefault="006279C7" w:rsidP="00CA5B17">
      <w:r w:rsidRPr="006279C7">
        <w:t xml:space="preserve"> </w:t>
      </w:r>
      <w:r w:rsidR="00586C21">
        <w:t xml:space="preserve">We are conscious that any process of construction – physical or virtual, requires energy. </w:t>
      </w:r>
      <w:r w:rsidR="003E33F9">
        <w:t xml:space="preserve">Energy </w:t>
      </w:r>
      <w:r w:rsidR="00685441">
        <w:t xml:space="preserve">therefore </w:t>
      </w:r>
      <w:r w:rsidR="003E33F9">
        <w:t xml:space="preserve">becomes </w:t>
      </w:r>
      <w:r w:rsidR="00685441">
        <w:t>primal</w:t>
      </w:r>
      <w:r w:rsidR="003E33F9">
        <w:t xml:space="preserve"> commodity </w:t>
      </w:r>
      <w:r w:rsidR="00685441">
        <w:t>for us to</w:t>
      </w:r>
      <w:r w:rsidRPr="006279C7">
        <w:t xml:space="preserve"> expand the potential</w:t>
      </w:r>
      <w:r w:rsidR="003E33F9">
        <w:t xml:space="preserve"> of the site</w:t>
      </w:r>
      <w:r w:rsidRPr="006279C7">
        <w:t xml:space="preserve"> and open people's minds to the ability of living sustainably</w:t>
      </w:r>
      <w:r w:rsidR="003E33F9">
        <w:t xml:space="preserve">. </w:t>
      </w:r>
      <w:r w:rsidR="00586C21">
        <w:t xml:space="preserve">Currently the energy demand of the Fly Ranch is during the spring to autumn habitable months, until infrastructure is permanently in place. We have calculated that our Station can generate </w:t>
      </w:r>
      <w:r w:rsidR="00F23ABD">
        <w:t xml:space="preserve">approx. 177 MWh/year </w:t>
      </w:r>
      <w:r w:rsidR="00586C21">
        <w:t>of electricity.</w:t>
      </w:r>
      <w:r w:rsidR="0004076E">
        <w:t xml:space="preserve"> </w:t>
      </w:r>
      <w:r w:rsidR="00031E46">
        <w:t xml:space="preserve">This </w:t>
      </w:r>
      <w:r w:rsidR="00F23ABD">
        <w:t>could make</w:t>
      </w:r>
      <w:r w:rsidR="00031E46">
        <w:t xml:space="preserve"> the Station a primary energy hub, gathering space and a landmark during the day. </w:t>
      </w:r>
    </w:p>
    <w:p w14:paraId="6DE57389" w14:textId="520C210C" w:rsidR="0063746F" w:rsidRDefault="00031E46" w:rsidP="00CA5B17">
      <w:r>
        <w:t>At night the land is transformed – new structures, landscapes and cosmic ideas are projected and experienced by the spectators. A ritual that distorts our understanding of physical space, making it obsolete. Broadcasting every night event would wide means</w:t>
      </w:r>
      <w:r w:rsidR="00CA5B17">
        <w:t xml:space="preserve"> </w:t>
      </w:r>
      <w:r>
        <w:t>t</w:t>
      </w:r>
      <w:r w:rsidR="00CA5B17">
        <w:t>he virtual is extended further and brought back to its origin – nature. The landscape becomes the canvas for human creativity.</w:t>
      </w:r>
    </w:p>
    <w:p w14:paraId="365CA825" w14:textId="77777777" w:rsidR="00F23ABD" w:rsidRDefault="00F23ABD" w:rsidP="00CA5B17"/>
    <w:p w14:paraId="4DC9D4DE" w14:textId="77777777" w:rsidR="00211CCC" w:rsidRDefault="00211CCC" w:rsidP="00CA5B17"/>
    <w:p w14:paraId="0E07145C" w14:textId="056CE962" w:rsidR="008254D2" w:rsidRPr="00851158" w:rsidRDefault="008254D2" w:rsidP="00CA5B17">
      <w:pPr>
        <w:rPr>
          <w:b/>
          <w:bCs/>
          <w:sz w:val="24"/>
          <w:szCs w:val="24"/>
        </w:rPr>
      </w:pPr>
      <w:r w:rsidRPr="00851158">
        <w:rPr>
          <w:b/>
          <w:bCs/>
          <w:sz w:val="24"/>
          <w:szCs w:val="24"/>
        </w:rPr>
        <w:lastRenderedPageBreak/>
        <w:t>Call for artists</w:t>
      </w:r>
    </w:p>
    <w:p w14:paraId="7E9316ED" w14:textId="08A186A8" w:rsidR="00E06B69" w:rsidRDefault="00E06B69">
      <w:pPr>
        <w:spacing w:before="0" w:after="200" w:line="276" w:lineRule="auto"/>
      </w:pPr>
      <w:r>
        <w:rPr>
          <w:lang w:val="bg-BG"/>
        </w:rPr>
        <w:t>Т</w:t>
      </w:r>
      <w:r>
        <w:t>here are 3 focal points to the proposal</w:t>
      </w:r>
      <w:r w:rsidR="00411B3F">
        <w:t>:</w:t>
      </w:r>
    </w:p>
    <w:p w14:paraId="75BDCBF3" w14:textId="77777777" w:rsidR="00411B3F" w:rsidRDefault="00E06B69" w:rsidP="00411B3F">
      <w:pPr>
        <w:pStyle w:val="ac"/>
        <w:numPr>
          <w:ilvl w:val="0"/>
          <w:numId w:val="16"/>
        </w:numPr>
        <w:spacing w:before="0" w:after="200" w:line="276" w:lineRule="auto"/>
      </w:pPr>
      <w:r>
        <w:t xml:space="preserve">the Land Art Generator on site acting as the physical body of the World Art Station, generating power </w:t>
      </w:r>
      <w:r w:rsidR="00486E8D">
        <w:t xml:space="preserve">and </w:t>
      </w:r>
      <w:r>
        <w:t>providing a ‘stage’ and a shelter</w:t>
      </w:r>
      <w:r w:rsidR="00411B3F">
        <w:t>;</w:t>
      </w:r>
    </w:p>
    <w:p w14:paraId="398B396E" w14:textId="564AE7E2" w:rsidR="00411B3F" w:rsidRDefault="00E06B69" w:rsidP="00E81E8A">
      <w:pPr>
        <w:pStyle w:val="ac"/>
        <w:numPr>
          <w:ilvl w:val="0"/>
          <w:numId w:val="16"/>
        </w:numPr>
        <w:spacing w:before="0" w:after="200" w:line="276" w:lineRule="auto"/>
      </w:pPr>
      <w:r>
        <w:t xml:space="preserve">the 3D projection mapping </w:t>
      </w:r>
      <w:r w:rsidR="004E5867">
        <w:t xml:space="preserve">platform </w:t>
      </w:r>
      <w:r w:rsidR="00D8665B">
        <w:t xml:space="preserve">on site </w:t>
      </w:r>
      <w:r w:rsidR="00486E8D">
        <w:t>(can it be on the land? How hard is to ‘map’ a bush – is that just projecting on the bush?</w:t>
      </w:r>
      <w:r w:rsidR="00411B3F">
        <w:t>)</w:t>
      </w:r>
    </w:p>
    <w:p w14:paraId="556E3360" w14:textId="12AEA005" w:rsidR="00D8665B" w:rsidRDefault="00D8665B" w:rsidP="00E81E8A">
      <w:pPr>
        <w:pStyle w:val="ac"/>
        <w:numPr>
          <w:ilvl w:val="0"/>
          <w:numId w:val="16"/>
        </w:numPr>
        <w:spacing w:before="0" w:after="200" w:line="276" w:lineRule="auto"/>
      </w:pPr>
      <w:r>
        <w:t xml:space="preserve">a </w:t>
      </w:r>
      <w:r w:rsidR="009F286C">
        <w:t xml:space="preserve">virtual stream </w:t>
      </w:r>
      <w:r>
        <w:t>platform for future artists</w:t>
      </w:r>
      <w:r w:rsidR="009F286C">
        <w:t xml:space="preserve"> that will </w:t>
      </w:r>
      <w:r>
        <w:t>broadcast back artwork to private and public screenings</w:t>
      </w:r>
      <w:r w:rsidR="009F286C">
        <w:t xml:space="preserve"> worldwide.</w:t>
      </w:r>
    </w:p>
    <w:p w14:paraId="68A8922C" w14:textId="6850F26B" w:rsidR="00411B3F" w:rsidRDefault="00411B3F" w:rsidP="00411B3F">
      <w:pPr>
        <w:spacing w:before="0" w:after="200" w:line="276" w:lineRule="auto"/>
      </w:pPr>
      <w:r>
        <w:t>The virtual function of the World Art Station is to provoke artists, makers, and architects around the globe to expand their realm, accounting for the context of their project</w:t>
      </w:r>
      <w:r w:rsidR="00F23ABD">
        <w:t>s</w:t>
      </w:r>
      <w:r>
        <w:t xml:space="preserve"> </w:t>
      </w:r>
      <w:r w:rsidR="00F23ABD">
        <w:t>and</w:t>
      </w:r>
      <w:r>
        <w:t xml:space="preserve"> accommodate the vibrations, acoustics, and topology of the site like never before. </w:t>
      </w:r>
      <w:r w:rsidR="00B32483">
        <w:t>WAS</w:t>
      </w:r>
      <w:r>
        <w:t xml:space="preserve"> aims to elevate the Fly Ranch within the world art scene by becoming an international hotspot for sustainable architecture and art proposals before the physicality of all these structures materialise on site.</w:t>
      </w:r>
    </w:p>
    <w:p w14:paraId="72A06007" w14:textId="7E15A499" w:rsidR="00B32483" w:rsidRDefault="00B32483" w:rsidP="00411B3F">
      <w:pPr>
        <w:spacing w:before="0" w:after="200" w:line="276" w:lineRule="auto"/>
      </w:pPr>
      <w:r>
        <w:t xml:space="preserve">The physical function of WAS address the </w:t>
      </w:r>
      <w:r w:rsidR="007B5826">
        <w:t xml:space="preserve">renewable </w:t>
      </w:r>
      <w:r>
        <w:t xml:space="preserve">energy needs of the site during the </w:t>
      </w:r>
      <w:r w:rsidR="000A7E6B">
        <w:t>day and</w:t>
      </w:r>
      <w:r>
        <w:t xml:space="preserve"> transform the land during the night.</w:t>
      </w:r>
    </w:p>
    <w:p w14:paraId="6FCC2D78" w14:textId="6B3CB186" w:rsidR="00184A58" w:rsidRPr="00851158" w:rsidRDefault="00851158">
      <w:pPr>
        <w:spacing w:before="0" w:after="200" w:line="276" w:lineRule="auto"/>
        <w:rPr>
          <w:b/>
          <w:bCs/>
          <w:sz w:val="24"/>
          <w:szCs w:val="24"/>
        </w:rPr>
      </w:pPr>
      <w:r w:rsidRPr="00851158">
        <w:rPr>
          <w:b/>
          <w:bCs/>
          <w:sz w:val="24"/>
          <w:szCs w:val="24"/>
        </w:rPr>
        <w:t xml:space="preserve">This </w:t>
      </w:r>
      <w:r w:rsidR="000A7E6B" w:rsidRPr="00851158">
        <w:rPr>
          <w:b/>
          <w:bCs/>
          <w:sz w:val="24"/>
          <w:szCs w:val="24"/>
        </w:rPr>
        <w:t xml:space="preserve">WAS </w:t>
      </w:r>
      <w:r w:rsidRPr="00851158">
        <w:rPr>
          <w:b/>
          <w:bCs/>
          <w:sz w:val="24"/>
          <w:szCs w:val="24"/>
        </w:rPr>
        <w:t>structure</w:t>
      </w:r>
      <w:r w:rsidR="000A7E6B" w:rsidRPr="00851158">
        <w:rPr>
          <w:b/>
          <w:bCs/>
          <w:sz w:val="24"/>
          <w:szCs w:val="24"/>
        </w:rPr>
        <w:t xml:space="preserve"> </w:t>
      </w:r>
    </w:p>
    <w:p w14:paraId="6F007289" w14:textId="76032A29" w:rsidR="00851158" w:rsidRDefault="00851158">
      <w:pPr>
        <w:spacing w:before="0" w:after="200" w:line="276" w:lineRule="auto"/>
      </w:pPr>
      <w:r>
        <w:t xml:space="preserve">The concept of </w:t>
      </w:r>
      <w:r w:rsidR="00F7086A">
        <w:t xml:space="preserve">the </w:t>
      </w:r>
      <w:r>
        <w:t>W</w:t>
      </w:r>
      <w:r w:rsidR="00F7086A">
        <w:t xml:space="preserve">orld </w:t>
      </w:r>
      <w:r>
        <w:t>A</w:t>
      </w:r>
      <w:r w:rsidR="00F7086A">
        <w:t xml:space="preserve">rt </w:t>
      </w:r>
      <w:r>
        <w:t>S</w:t>
      </w:r>
      <w:r w:rsidR="00F7086A">
        <w:t>tation</w:t>
      </w:r>
      <w:r>
        <w:t xml:space="preserve"> could be multiplied throughout </w:t>
      </w:r>
      <w:r w:rsidR="00F7086A">
        <w:t>many</w:t>
      </w:r>
      <w:r>
        <w:t xml:space="preserve"> corner</w:t>
      </w:r>
      <w:r w:rsidR="00F7086A">
        <w:t>s</w:t>
      </w:r>
      <w:r>
        <w:t xml:space="preserve"> of the site. This World Art Station structure is </w:t>
      </w:r>
      <w:r w:rsidR="00F7086A">
        <w:t xml:space="preserve">within the 1C boundary </w:t>
      </w:r>
      <w:r>
        <w:t xml:space="preserve">of the site. It is </w:t>
      </w:r>
      <w:r w:rsidR="00F7086A">
        <w:t>40 meters</w:t>
      </w:r>
      <w:r>
        <w:t xml:space="preserve"> high, </w:t>
      </w:r>
      <w:r w:rsidR="00F7086A">
        <w:t>made primarily from</w:t>
      </w:r>
      <w:r>
        <w:t xml:space="preserve"> rammed earth </w:t>
      </w:r>
      <w:r w:rsidR="00F27EA7">
        <w:t xml:space="preserve">reinforced </w:t>
      </w:r>
      <w:r>
        <w:t xml:space="preserve">columns. </w:t>
      </w:r>
    </w:p>
    <w:tbl>
      <w:tblPr>
        <w:tblStyle w:val="5"/>
        <w:tblW w:w="9666" w:type="dxa"/>
        <w:tblLook w:val="04A0" w:firstRow="1" w:lastRow="0" w:firstColumn="1" w:lastColumn="0" w:noHBand="0" w:noVBand="1"/>
      </w:tblPr>
      <w:tblGrid>
        <w:gridCol w:w="3320"/>
        <w:gridCol w:w="905"/>
        <w:gridCol w:w="697"/>
        <w:gridCol w:w="3082"/>
        <w:gridCol w:w="1662"/>
      </w:tblGrid>
      <w:tr w:rsidR="005523ED" w:rsidRPr="0012086D" w14:paraId="3FD43360" w14:textId="77777777" w:rsidTr="005523ED">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320" w:type="dxa"/>
            <w:hideMark/>
          </w:tcPr>
          <w:p w14:paraId="50D27F8E" w14:textId="77777777" w:rsidR="00F23ABD" w:rsidRPr="004776EF" w:rsidRDefault="00F23ABD" w:rsidP="00E81E8A">
            <w:pPr>
              <w:rPr>
                <w:b w:val="0"/>
                <w:sz w:val="18"/>
              </w:rPr>
            </w:pPr>
            <w:r w:rsidRPr="004776EF">
              <w:rPr>
                <w:sz w:val="18"/>
              </w:rPr>
              <w:t>item</w:t>
            </w:r>
          </w:p>
        </w:tc>
        <w:tc>
          <w:tcPr>
            <w:tcW w:w="905" w:type="dxa"/>
            <w:noWrap/>
            <w:hideMark/>
          </w:tcPr>
          <w:p w14:paraId="36745C07" w14:textId="77777777" w:rsidR="00F23ABD" w:rsidRPr="004776EF" w:rsidRDefault="00F23ABD" w:rsidP="00E81E8A">
            <w:pPr>
              <w:cnfStyle w:val="100000000000" w:firstRow="1" w:lastRow="0" w:firstColumn="0" w:lastColumn="0" w:oddVBand="0" w:evenVBand="0" w:oddHBand="0" w:evenHBand="0" w:firstRowFirstColumn="0" w:firstRowLastColumn="0" w:lastRowFirstColumn="0" w:lastRowLastColumn="0"/>
              <w:rPr>
                <w:b w:val="0"/>
                <w:sz w:val="18"/>
              </w:rPr>
            </w:pPr>
            <w:r w:rsidRPr="004776EF">
              <w:rPr>
                <w:sz w:val="18"/>
              </w:rPr>
              <w:t>quantity</w:t>
            </w:r>
          </w:p>
        </w:tc>
        <w:tc>
          <w:tcPr>
            <w:tcW w:w="697" w:type="dxa"/>
            <w:noWrap/>
            <w:hideMark/>
          </w:tcPr>
          <w:p w14:paraId="28FB5289" w14:textId="77777777" w:rsidR="00F23ABD" w:rsidRPr="004776EF" w:rsidRDefault="00F23ABD" w:rsidP="00E81E8A">
            <w:pPr>
              <w:cnfStyle w:val="100000000000" w:firstRow="1" w:lastRow="0" w:firstColumn="0" w:lastColumn="0" w:oddVBand="0" w:evenVBand="0" w:oddHBand="0" w:evenHBand="0" w:firstRowFirstColumn="0" w:firstRowLastColumn="0" w:lastRowFirstColumn="0" w:lastRowLastColumn="0"/>
              <w:rPr>
                <w:b w:val="0"/>
                <w:sz w:val="18"/>
              </w:rPr>
            </w:pPr>
            <w:r w:rsidRPr="004776EF">
              <w:rPr>
                <w:sz w:val="18"/>
              </w:rPr>
              <w:t>unit</w:t>
            </w:r>
          </w:p>
        </w:tc>
        <w:tc>
          <w:tcPr>
            <w:tcW w:w="3081" w:type="dxa"/>
            <w:hideMark/>
          </w:tcPr>
          <w:p w14:paraId="4C9A0B04" w14:textId="77777777" w:rsidR="00F23ABD" w:rsidRPr="004776EF" w:rsidRDefault="00F23ABD" w:rsidP="00E81E8A">
            <w:pPr>
              <w:cnfStyle w:val="100000000000" w:firstRow="1" w:lastRow="0" w:firstColumn="0" w:lastColumn="0" w:oddVBand="0" w:evenVBand="0" w:oddHBand="0" w:evenHBand="0" w:firstRowFirstColumn="0" w:firstRowLastColumn="0" w:lastRowFirstColumn="0" w:lastRowLastColumn="0"/>
              <w:rPr>
                <w:b w:val="0"/>
                <w:sz w:val="18"/>
              </w:rPr>
            </w:pPr>
            <w:r w:rsidRPr="004776EF">
              <w:rPr>
                <w:sz w:val="18"/>
              </w:rPr>
              <w:t>cost rate (£/unit)</w:t>
            </w:r>
          </w:p>
        </w:tc>
        <w:tc>
          <w:tcPr>
            <w:tcW w:w="1662" w:type="dxa"/>
            <w:noWrap/>
            <w:hideMark/>
          </w:tcPr>
          <w:p w14:paraId="4CA5699A" w14:textId="526BBCFD" w:rsidR="00F23ABD" w:rsidRPr="004776EF" w:rsidRDefault="00F23ABD" w:rsidP="00E81E8A">
            <w:pPr>
              <w:cnfStyle w:val="100000000000" w:firstRow="1" w:lastRow="0" w:firstColumn="0" w:lastColumn="0" w:oddVBand="0" w:evenVBand="0" w:oddHBand="0" w:evenHBand="0" w:firstRowFirstColumn="0" w:firstRowLastColumn="0" w:lastRowFirstColumn="0" w:lastRowLastColumn="0"/>
              <w:rPr>
                <w:b w:val="0"/>
                <w:sz w:val="18"/>
              </w:rPr>
            </w:pPr>
            <w:r>
              <w:rPr>
                <w:b w:val="0"/>
                <w:sz w:val="18"/>
              </w:rPr>
              <w:t xml:space="preserve">Total </w:t>
            </w:r>
            <w:r w:rsidR="008C786C">
              <w:rPr>
                <w:sz w:val="18"/>
              </w:rPr>
              <w:t>per item</w:t>
            </w:r>
            <w:r w:rsidRPr="004776EF">
              <w:rPr>
                <w:sz w:val="18"/>
              </w:rPr>
              <w:t xml:space="preserve"> (£)</w:t>
            </w:r>
          </w:p>
        </w:tc>
      </w:tr>
      <w:tr w:rsidR="005523ED" w:rsidRPr="0012086D" w14:paraId="11E6A2A1" w14:textId="77777777" w:rsidTr="005523ED">
        <w:trPr>
          <w:cnfStyle w:val="000000100000" w:firstRow="0" w:lastRow="0" w:firstColumn="0" w:lastColumn="0" w:oddVBand="0" w:evenVBand="0" w:oddHBand="1" w:evenHBand="0" w:firstRowFirstColumn="0" w:firstRowLastColumn="0" w:lastRowFirstColumn="0" w:lastRowLastColumn="0"/>
          <w:trHeight w:val="74"/>
        </w:trPr>
        <w:tc>
          <w:tcPr>
            <w:cnfStyle w:val="001000000000" w:firstRow="0" w:lastRow="0" w:firstColumn="1" w:lastColumn="0" w:oddVBand="0" w:evenVBand="0" w:oddHBand="0" w:evenHBand="0" w:firstRowFirstColumn="0" w:firstRowLastColumn="0" w:lastRowFirstColumn="0" w:lastRowLastColumn="0"/>
            <w:tcW w:w="3320" w:type="dxa"/>
            <w:hideMark/>
          </w:tcPr>
          <w:p w14:paraId="4AC3C2D1" w14:textId="0BA095A5" w:rsidR="00F23ABD" w:rsidRPr="004776EF" w:rsidRDefault="00F23ABD" w:rsidP="00E81E8A">
            <w:pPr>
              <w:rPr>
                <w:sz w:val="18"/>
              </w:rPr>
            </w:pPr>
            <w:r>
              <w:rPr>
                <w:sz w:val="18"/>
              </w:rPr>
              <w:t>Concentrated photovoltaic panels</w:t>
            </w:r>
          </w:p>
        </w:tc>
        <w:tc>
          <w:tcPr>
            <w:tcW w:w="905" w:type="dxa"/>
            <w:noWrap/>
            <w:hideMark/>
          </w:tcPr>
          <w:p w14:paraId="531596B4" w14:textId="7F9728BA" w:rsidR="00F23ABD" w:rsidRPr="004776EF" w:rsidRDefault="00B6515C" w:rsidP="00E81E8A">
            <w:pPr>
              <w:cnfStyle w:val="000000100000" w:firstRow="0" w:lastRow="0" w:firstColumn="0" w:lastColumn="0" w:oddVBand="0" w:evenVBand="0" w:oddHBand="1" w:evenHBand="0" w:firstRowFirstColumn="0" w:firstRowLastColumn="0" w:lastRowFirstColumn="0" w:lastRowLastColumn="0"/>
              <w:rPr>
                <w:sz w:val="18"/>
              </w:rPr>
            </w:pPr>
            <w:r>
              <w:rPr>
                <w:sz w:val="18"/>
              </w:rPr>
              <w:t>200</w:t>
            </w:r>
          </w:p>
        </w:tc>
        <w:tc>
          <w:tcPr>
            <w:tcW w:w="697" w:type="dxa"/>
            <w:noWrap/>
            <w:hideMark/>
          </w:tcPr>
          <w:p w14:paraId="7E435BDE" w14:textId="2A1174B5" w:rsidR="00F23ABD" w:rsidRPr="004776EF" w:rsidRDefault="00B6515C" w:rsidP="00E81E8A">
            <w:pPr>
              <w:cnfStyle w:val="000000100000" w:firstRow="0" w:lastRow="0" w:firstColumn="0" w:lastColumn="0" w:oddVBand="0" w:evenVBand="0" w:oddHBand="1" w:evenHBand="0" w:firstRowFirstColumn="0" w:firstRowLastColumn="0" w:lastRowFirstColumn="0" w:lastRowLastColumn="0"/>
              <w:rPr>
                <w:sz w:val="18"/>
              </w:rPr>
            </w:pPr>
            <w:r>
              <w:rPr>
                <w:sz w:val="18"/>
              </w:rPr>
              <w:t>nr</w:t>
            </w:r>
          </w:p>
        </w:tc>
        <w:tc>
          <w:tcPr>
            <w:tcW w:w="3081" w:type="dxa"/>
            <w:noWrap/>
            <w:hideMark/>
          </w:tcPr>
          <w:p w14:paraId="792843BD" w14:textId="2BEFF687" w:rsidR="00F23ABD" w:rsidRPr="004776EF" w:rsidRDefault="00F23ABD" w:rsidP="00E81E8A">
            <w:pPr>
              <w:cnfStyle w:val="000000100000" w:firstRow="0" w:lastRow="0" w:firstColumn="0" w:lastColumn="0" w:oddVBand="0" w:evenVBand="0" w:oddHBand="1" w:evenHBand="0" w:firstRowFirstColumn="0" w:firstRowLastColumn="0" w:lastRowFirstColumn="0" w:lastRowLastColumn="0"/>
              <w:rPr>
                <w:sz w:val="18"/>
              </w:rPr>
            </w:pPr>
            <w:r>
              <w:rPr>
                <w:sz w:val="18"/>
              </w:rPr>
              <w:t>303</w:t>
            </w:r>
          </w:p>
        </w:tc>
        <w:tc>
          <w:tcPr>
            <w:tcW w:w="1662" w:type="dxa"/>
            <w:noWrap/>
            <w:hideMark/>
          </w:tcPr>
          <w:p w14:paraId="18BB9FAD" w14:textId="23F95745" w:rsidR="00F23ABD" w:rsidRPr="004776EF" w:rsidRDefault="00B6515C" w:rsidP="00E81E8A">
            <w:pPr>
              <w:cnfStyle w:val="000000100000" w:firstRow="0" w:lastRow="0" w:firstColumn="0" w:lastColumn="0" w:oddVBand="0" w:evenVBand="0" w:oddHBand="1" w:evenHBand="0" w:firstRowFirstColumn="0" w:firstRowLastColumn="0" w:lastRowFirstColumn="0" w:lastRowLastColumn="0"/>
              <w:rPr>
                <w:sz w:val="18"/>
              </w:rPr>
            </w:pPr>
            <w:r w:rsidRPr="00B6515C">
              <w:rPr>
                <w:sz w:val="18"/>
              </w:rPr>
              <w:t>60600</w:t>
            </w:r>
          </w:p>
        </w:tc>
      </w:tr>
      <w:tr w:rsidR="005523ED" w:rsidRPr="0012086D" w14:paraId="37584817" w14:textId="77777777" w:rsidTr="005523ED">
        <w:trPr>
          <w:trHeight w:val="74"/>
        </w:trPr>
        <w:tc>
          <w:tcPr>
            <w:cnfStyle w:val="001000000000" w:firstRow="0" w:lastRow="0" w:firstColumn="1" w:lastColumn="0" w:oddVBand="0" w:evenVBand="0" w:oddHBand="0" w:evenHBand="0" w:firstRowFirstColumn="0" w:firstRowLastColumn="0" w:lastRowFirstColumn="0" w:lastRowLastColumn="0"/>
            <w:tcW w:w="3320" w:type="dxa"/>
            <w:hideMark/>
          </w:tcPr>
          <w:p w14:paraId="57F9BCE0" w14:textId="1ECFDF64" w:rsidR="00F23ABD" w:rsidRPr="004776EF" w:rsidRDefault="00F23ABD" w:rsidP="00E81E8A">
            <w:pPr>
              <w:rPr>
                <w:sz w:val="18"/>
              </w:rPr>
            </w:pPr>
            <w:r>
              <w:rPr>
                <w:sz w:val="18"/>
              </w:rPr>
              <w:t>Battery/storage system for photovoltaics</w:t>
            </w:r>
          </w:p>
        </w:tc>
        <w:tc>
          <w:tcPr>
            <w:tcW w:w="905" w:type="dxa"/>
            <w:noWrap/>
            <w:hideMark/>
          </w:tcPr>
          <w:p w14:paraId="22CFB4AB" w14:textId="33E1523A" w:rsidR="00F23ABD" w:rsidRPr="004776EF" w:rsidRDefault="00B6515C" w:rsidP="00E81E8A">
            <w:pPr>
              <w:cnfStyle w:val="000000000000" w:firstRow="0" w:lastRow="0" w:firstColumn="0" w:lastColumn="0" w:oddVBand="0" w:evenVBand="0" w:oddHBand="0" w:evenHBand="0" w:firstRowFirstColumn="0" w:firstRowLastColumn="0" w:lastRowFirstColumn="0" w:lastRowLastColumn="0"/>
              <w:rPr>
                <w:sz w:val="18"/>
              </w:rPr>
            </w:pPr>
            <w:r>
              <w:rPr>
                <w:sz w:val="18"/>
              </w:rPr>
              <w:t>200</w:t>
            </w:r>
          </w:p>
        </w:tc>
        <w:tc>
          <w:tcPr>
            <w:tcW w:w="697" w:type="dxa"/>
            <w:noWrap/>
            <w:hideMark/>
          </w:tcPr>
          <w:p w14:paraId="1552CF0D" w14:textId="66F26BD3" w:rsidR="00F23ABD" w:rsidRPr="004776EF" w:rsidRDefault="00B6515C" w:rsidP="00E81E8A">
            <w:pPr>
              <w:cnfStyle w:val="000000000000" w:firstRow="0" w:lastRow="0" w:firstColumn="0" w:lastColumn="0" w:oddVBand="0" w:evenVBand="0" w:oddHBand="0" w:evenHBand="0" w:firstRowFirstColumn="0" w:firstRowLastColumn="0" w:lastRowFirstColumn="0" w:lastRowLastColumn="0"/>
              <w:rPr>
                <w:sz w:val="18"/>
              </w:rPr>
            </w:pPr>
            <w:r>
              <w:rPr>
                <w:sz w:val="18"/>
              </w:rPr>
              <w:t>nr</w:t>
            </w:r>
          </w:p>
        </w:tc>
        <w:tc>
          <w:tcPr>
            <w:tcW w:w="3081" w:type="dxa"/>
            <w:noWrap/>
            <w:hideMark/>
          </w:tcPr>
          <w:p w14:paraId="24DDF1C7" w14:textId="0FA74B7F" w:rsidR="00F23ABD" w:rsidRPr="004776EF" w:rsidRDefault="00F23ABD" w:rsidP="00E81E8A">
            <w:pPr>
              <w:cnfStyle w:val="000000000000" w:firstRow="0" w:lastRow="0" w:firstColumn="0" w:lastColumn="0" w:oddVBand="0" w:evenVBand="0" w:oddHBand="0" w:evenHBand="0" w:firstRowFirstColumn="0" w:firstRowLastColumn="0" w:lastRowFirstColumn="0" w:lastRowLastColumn="0"/>
              <w:rPr>
                <w:sz w:val="18"/>
              </w:rPr>
            </w:pPr>
            <w:r>
              <w:rPr>
                <w:sz w:val="18"/>
              </w:rPr>
              <w:t>Included in PV (see above</w:t>
            </w:r>
          </w:p>
        </w:tc>
        <w:tc>
          <w:tcPr>
            <w:tcW w:w="1662" w:type="dxa"/>
            <w:noWrap/>
            <w:hideMark/>
          </w:tcPr>
          <w:p w14:paraId="719120C7" w14:textId="093DE05A" w:rsidR="00F23ABD" w:rsidRPr="004776EF" w:rsidRDefault="00F23ABD" w:rsidP="00E81E8A">
            <w:pPr>
              <w:cnfStyle w:val="000000000000" w:firstRow="0" w:lastRow="0" w:firstColumn="0" w:lastColumn="0" w:oddVBand="0" w:evenVBand="0" w:oddHBand="0" w:evenHBand="0" w:firstRowFirstColumn="0" w:firstRowLastColumn="0" w:lastRowFirstColumn="0" w:lastRowLastColumn="0"/>
              <w:rPr>
                <w:sz w:val="18"/>
              </w:rPr>
            </w:pPr>
            <w:r w:rsidRPr="004776EF">
              <w:rPr>
                <w:sz w:val="18"/>
              </w:rPr>
              <w:t xml:space="preserve"> </w:t>
            </w:r>
            <w:r w:rsidR="00B6515C">
              <w:rPr>
                <w:sz w:val="18"/>
              </w:rPr>
              <w:t>0</w:t>
            </w:r>
          </w:p>
        </w:tc>
      </w:tr>
      <w:tr w:rsidR="005523ED" w:rsidRPr="0012086D" w14:paraId="3D9D2447" w14:textId="77777777" w:rsidTr="005523ED">
        <w:trPr>
          <w:cnfStyle w:val="000000100000" w:firstRow="0" w:lastRow="0" w:firstColumn="0" w:lastColumn="0" w:oddVBand="0" w:evenVBand="0" w:oddHBand="1" w:evenHBand="0" w:firstRowFirstColumn="0" w:firstRowLastColumn="0" w:lastRowFirstColumn="0" w:lastRowLastColumn="0"/>
          <w:trHeight w:val="74"/>
        </w:trPr>
        <w:tc>
          <w:tcPr>
            <w:cnfStyle w:val="001000000000" w:firstRow="0" w:lastRow="0" w:firstColumn="1" w:lastColumn="0" w:oddVBand="0" w:evenVBand="0" w:oddHBand="0" w:evenHBand="0" w:firstRowFirstColumn="0" w:firstRowLastColumn="0" w:lastRowFirstColumn="0" w:lastRowLastColumn="0"/>
            <w:tcW w:w="3320" w:type="dxa"/>
          </w:tcPr>
          <w:p w14:paraId="12655273" w14:textId="51E287A6" w:rsidR="00F23ABD" w:rsidRDefault="00F23ABD" w:rsidP="00E81E8A">
            <w:pPr>
              <w:rPr>
                <w:sz w:val="18"/>
              </w:rPr>
            </w:pPr>
            <w:r>
              <w:rPr>
                <w:sz w:val="18"/>
              </w:rPr>
              <w:t>Steel</w:t>
            </w:r>
          </w:p>
        </w:tc>
        <w:tc>
          <w:tcPr>
            <w:tcW w:w="905" w:type="dxa"/>
            <w:noWrap/>
          </w:tcPr>
          <w:p w14:paraId="5418B6C8" w14:textId="510C6FCF" w:rsidR="00F23ABD" w:rsidRPr="004776EF" w:rsidRDefault="00B6515C" w:rsidP="00E81E8A">
            <w:pPr>
              <w:cnfStyle w:val="000000100000" w:firstRow="0" w:lastRow="0" w:firstColumn="0" w:lastColumn="0" w:oddVBand="0" w:evenVBand="0" w:oddHBand="1" w:evenHBand="0" w:firstRowFirstColumn="0" w:firstRowLastColumn="0" w:lastRowFirstColumn="0" w:lastRowLastColumn="0"/>
              <w:rPr>
                <w:sz w:val="18"/>
              </w:rPr>
            </w:pPr>
            <w:r w:rsidRPr="00B6515C">
              <w:rPr>
                <w:sz w:val="18"/>
              </w:rPr>
              <w:t>253</w:t>
            </w:r>
          </w:p>
        </w:tc>
        <w:tc>
          <w:tcPr>
            <w:tcW w:w="697" w:type="dxa"/>
            <w:noWrap/>
          </w:tcPr>
          <w:p w14:paraId="5328E88D" w14:textId="50D0F092" w:rsidR="00F23ABD" w:rsidRPr="004776EF" w:rsidRDefault="00954C3A" w:rsidP="00E81E8A">
            <w:pPr>
              <w:cnfStyle w:val="000000100000" w:firstRow="0" w:lastRow="0" w:firstColumn="0" w:lastColumn="0" w:oddVBand="0" w:evenVBand="0" w:oddHBand="1" w:evenHBand="0" w:firstRowFirstColumn="0" w:firstRowLastColumn="0" w:lastRowFirstColumn="0" w:lastRowLastColumn="0"/>
              <w:rPr>
                <w:sz w:val="18"/>
              </w:rPr>
            </w:pPr>
            <w:r>
              <w:rPr>
                <w:sz w:val="18"/>
              </w:rPr>
              <w:t>t</w:t>
            </w:r>
          </w:p>
        </w:tc>
        <w:tc>
          <w:tcPr>
            <w:tcW w:w="3081" w:type="dxa"/>
            <w:noWrap/>
          </w:tcPr>
          <w:p w14:paraId="636E5784" w14:textId="05B7BEC6" w:rsidR="00F23ABD" w:rsidRPr="004776EF" w:rsidRDefault="005523ED" w:rsidP="00E81E8A">
            <w:pPr>
              <w:cnfStyle w:val="000000100000" w:firstRow="0" w:lastRow="0" w:firstColumn="0" w:lastColumn="0" w:oddVBand="0" w:evenVBand="0" w:oddHBand="1" w:evenHBand="0" w:firstRowFirstColumn="0" w:firstRowLastColumn="0" w:lastRowFirstColumn="0" w:lastRowLastColumn="0"/>
              <w:rPr>
                <w:sz w:val="18"/>
              </w:rPr>
            </w:pPr>
            <w:proofErr w:type="spellStart"/>
            <w:r>
              <w:rPr>
                <w:sz w:val="18"/>
              </w:rPr>
              <w:t>Approx</w:t>
            </w:r>
            <w:proofErr w:type="spellEnd"/>
            <w:r>
              <w:rPr>
                <w:sz w:val="18"/>
              </w:rPr>
              <w:t xml:space="preserve"> £750 per tonne (or less for waste steel)</w:t>
            </w:r>
          </w:p>
        </w:tc>
        <w:tc>
          <w:tcPr>
            <w:tcW w:w="1662" w:type="dxa"/>
            <w:noWrap/>
          </w:tcPr>
          <w:p w14:paraId="1B204B2E" w14:textId="1C04B2C5" w:rsidR="00F23ABD" w:rsidRPr="004776EF" w:rsidRDefault="005523ED" w:rsidP="00E81E8A">
            <w:pPr>
              <w:cnfStyle w:val="000000100000" w:firstRow="0" w:lastRow="0" w:firstColumn="0" w:lastColumn="0" w:oddVBand="0" w:evenVBand="0" w:oddHBand="1" w:evenHBand="0" w:firstRowFirstColumn="0" w:firstRowLastColumn="0" w:lastRowFirstColumn="0" w:lastRowLastColumn="0"/>
              <w:rPr>
                <w:sz w:val="18"/>
              </w:rPr>
            </w:pPr>
            <w:r>
              <w:rPr>
                <w:sz w:val="18"/>
              </w:rPr>
              <w:t>189750</w:t>
            </w:r>
          </w:p>
        </w:tc>
      </w:tr>
      <w:tr w:rsidR="005523ED" w:rsidRPr="0012086D" w14:paraId="4BF6A625" w14:textId="77777777" w:rsidTr="005523ED">
        <w:trPr>
          <w:trHeight w:val="74"/>
        </w:trPr>
        <w:tc>
          <w:tcPr>
            <w:cnfStyle w:val="001000000000" w:firstRow="0" w:lastRow="0" w:firstColumn="1" w:lastColumn="0" w:oddVBand="0" w:evenVBand="0" w:oddHBand="0" w:evenHBand="0" w:firstRowFirstColumn="0" w:firstRowLastColumn="0" w:lastRowFirstColumn="0" w:lastRowLastColumn="0"/>
            <w:tcW w:w="3320" w:type="dxa"/>
          </w:tcPr>
          <w:p w14:paraId="065CD40E" w14:textId="3F3398A9" w:rsidR="00F23ABD" w:rsidRDefault="00F23ABD" w:rsidP="00E81E8A">
            <w:pPr>
              <w:rPr>
                <w:sz w:val="18"/>
              </w:rPr>
            </w:pPr>
            <w:r>
              <w:rPr>
                <w:sz w:val="18"/>
              </w:rPr>
              <w:t>Fly ash</w:t>
            </w:r>
            <w:r w:rsidR="00B6515C">
              <w:rPr>
                <w:sz w:val="18"/>
              </w:rPr>
              <w:t>/GGBS</w:t>
            </w:r>
          </w:p>
        </w:tc>
        <w:tc>
          <w:tcPr>
            <w:tcW w:w="905" w:type="dxa"/>
            <w:noWrap/>
          </w:tcPr>
          <w:p w14:paraId="323FD86E" w14:textId="4FA64E84" w:rsidR="00F23ABD" w:rsidRPr="004776EF" w:rsidRDefault="00954C3A" w:rsidP="00E81E8A">
            <w:pPr>
              <w:cnfStyle w:val="000000000000" w:firstRow="0" w:lastRow="0" w:firstColumn="0" w:lastColumn="0" w:oddVBand="0" w:evenVBand="0" w:oddHBand="0" w:evenHBand="0" w:firstRowFirstColumn="0" w:firstRowLastColumn="0" w:lastRowFirstColumn="0" w:lastRowLastColumn="0"/>
              <w:rPr>
                <w:sz w:val="18"/>
              </w:rPr>
            </w:pPr>
            <w:r>
              <w:rPr>
                <w:sz w:val="18"/>
              </w:rPr>
              <w:t>600</w:t>
            </w:r>
          </w:p>
        </w:tc>
        <w:tc>
          <w:tcPr>
            <w:tcW w:w="697" w:type="dxa"/>
            <w:noWrap/>
          </w:tcPr>
          <w:p w14:paraId="565EC867" w14:textId="3FB5D67C" w:rsidR="00F23ABD" w:rsidRPr="004776EF" w:rsidRDefault="00954C3A" w:rsidP="00E81E8A">
            <w:pPr>
              <w:cnfStyle w:val="000000000000" w:firstRow="0" w:lastRow="0" w:firstColumn="0" w:lastColumn="0" w:oddVBand="0" w:evenVBand="0" w:oddHBand="0" w:evenHBand="0" w:firstRowFirstColumn="0" w:firstRowLastColumn="0" w:lastRowFirstColumn="0" w:lastRowLastColumn="0"/>
              <w:rPr>
                <w:sz w:val="18"/>
              </w:rPr>
            </w:pPr>
            <w:r>
              <w:rPr>
                <w:sz w:val="18"/>
              </w:rPr>
              <w:t>t</w:t>
            </w:r>
          </w:p>
        </w:tc>
        <w:tc>
          <w:tcPr>
            <w:tcW w:w="3081" w:type="dxa"/>
            <w:noWrap/>
          </w:tcPr>
          <w:p w14:paraId="0D3B0C76" w14:textId="39746529" w:rsidR="00F23ABD" w:rsidRPr="004776EF" w:rsidRDefault="00B6515C" w:rsidP="00E81E8A">
            <w:pPr>
              <w:cnfStyle w:val="000000000000" w:firstRow="0" w:lastRow="0" w:firstColumn="0" w:lastColumn="0" w:oddVBand="0" w:evenVBand="0" w:oddHBand="0" w:evenHBand="0" w:firstRowFirstColumn="0" w:firstRowLastColumn="0" w:lastRowFirstColumn="0" w:lastRowLastColumn="0"/>
              <w:rPr>
                <w:sz w:val="18"/>
              </w:rPr>
            </w:pPr>
            <w:r>
              <w:rPr>
                <w:sz w:val="18"/>
              </w:rPr>
              <w:t>Around £40 per tonne of fly ash</w:t>
            </w:r>
          </w:p>
        </w:tc>
        <w:tc>
          <w:tcPr>
            <w:tcW w:w="1662" w:type="dxa"/>
            <w:noWrap/>
          </w:tcPr>
          <w:p w14:paraId="2D59B3B4" w14:textId="5EEF10FD" w:rsidR="00F23ABD" w:rsidRPr="004776EF" w:rsidRDefault="00954C3A" w:rsidP="00E81E8A">
            <w:pPr>
              <w:cnfStyle w:val="000000000000" w:firstRow="0" w:lastRow="0" w:firstColumn="0" w:lastColumn="0" w:oddVBand="0" w:evenVBand="0" w:oddHBand="0" w:evenHBand="0" w:firstRowFirstColumn="0" w:firstRowLastColumn="0" w:lastRowFirstColumn="0" w:lastRowLastColumn="0"/>
              <w:rPr>
                <w:sz w:val="18"/>
              </w:rPr>
            </w:pPr>
            <w:r>
              <w:rPr>
                <w:sz w:val="18"/>
              </w:rPr>
              <w:t>2400</w:t>
            </w:r>
          </w:p>
        </w:tc>
      </w:tr>
      <w:tr w:rsidR="005523ED" w:rsidRPr="0012086D" w14:paraId="1AEEB146" w14:textId="77777777" w:rsidTr="005523ED">
        <w:trPr>
          <w:cnfStyle w:val="000000100000" w:firstRow="0" w:lastRow="0" w:firstColumn="0" w:lastColumn="0" w:oddVBand="0" w:evenVBand="0" w:oddHBand="1" w:evenHBand="0" w:firstRowFirstColumn="0" w:firstRowLastColumn="0" w:lastRowFirstColumn="0" w:lastRowLastColumn="0"/>
          <w:trHeight w:val="151"/>
        </w:trPr>
        <w:tc>
          <w:tcPr>
            <w:cnfStyle w:val="001000000000" w:firstRow="0" w:lastRow="0" w:firstColumn="1" w:lastColumn="0" w:oddVBand="0" w:evenVBand="0" w:oddHBand="0" w:evenHBand="0" w:firstRowFirstColumn="0" w:firstRowLastColumn="0" w:lastRowFirstColumn="0" w:lastRowLastColumn="0"/>
            <w:tcW w:w="3320" w:type="dxa"/>
            <w:hideMark/>
          </w:tcPr>
          <w:p w14:paraId="50D26C07" w14:textId="2BC00ABB" w:rsidR="00F23ABD" w:rsidRPr="004776EF" w:rsidRDefault="00F23ABD" w:rsidP="00E81E8A">
            <w:pPr>
              <w:rPr>
                <w:sz w:val="18"/>
              </w:rPr>
            </w:pPr>
            <w:r>
              <w:rPr>
                <w:sz w:val="18"/>
              </w:rPr>
              <w:t>Rammed earth</w:t>
            </w:r>
          </w:p>
        </w:tc>
        <w:tc>
          <w:tcPr>
            <w:tcW w:w="905" w:type="dxa"/>
            <w:noWrap/>
            <w:hideMark/>
          </w:tcPr>
          <w:p w14:paraId="338721EF" w14:textId="6673D9DC" w:rsidR="00F23ABD" w:rsidRPr="004776EF" w:rsidRDefault="00B6515C" w:rsidP="00E81E8A">
            <w:pPr>
              <w:cnfStyle w:val="000000100000" w:firstRow="0" w:lastRow="0" w:firstColumn="0" w:lastColumn="0" w:oddVBand="0" w:evenVBand="0" w:oddHBand="1" w:evenHBand="0" w:firstRowFirstColumn="0" w:firstRowLastColumn="0" w:lastRowFirstColumn="0" w:lastRowLastColumn="0"/>
              <w:rPr>
                <w:sz w:val="18"/>
              </w:rPr>
            </w:pPr>
            <w:r>
              <w:rPr>
                <w:sz w:val="18"/>
              </w:rPr>
              <w:t>2907</w:t>
            </w:r>
          </w:p>
        </w:tc>
        <w:tc>
          <w:tcPr>
            <w:tcW w:w="697" w:type="dxa"/>
            <w:noWrap/>
            <w:hideMark/>
          </w:tcPr>
          <w:p w14:paraId="622D9C0C" w14:textId="29CAA7C9" w:rsidR="00F23ABD" w:rsidRPr="004776EF" w:rsidRDefault="00B6515C" w:rsidP="00E81E8A">
            <w:pPr>
              <w:cnfStyle w:val="000000100000" w:firstRow="0" w:lastRow="0" w:firstColumn="0" w:lastColumn="0" w:oddVBand="0" w:evenVBand="0" w:oddHBand="1" w:evenHBand="0" w:firstRowFirstColumn="0" w:firstRowLastColumn="0" w:lastRowFirstColumn="0" w:lastRowLastColumn="0"/>
              <w:rPr>
                <w:sz w:val="18"/>
              </w:rPr>
            </w:pPr>
            <w:r>
              <w:rPr>
                <w:sz w:val="18"/>
              </w:rPr>
              <w:t>m3</w:t>
            </w:r>
          </w:p>
        </w:tc>
        <w:tc>
          <w:tcPr>
            <w:tcW w:w="3081" w:type="dxa"/>
            <w:noWrap/>
            <w:hideMark/>
          </w:tcPr>
          <w:p w14:paraId="0AC86A7B" w14:textId="50F6CB76" w:rsidR="00F23ABD" w:rsidRPr="004776EF" w:rsidRDefault="00B6515C" w:rsidP="00E81E8A">
            <w:pPr>
              <w:cnfStyle w:val="000000100000" w:firstRow="0" w:lastRow="0" w:firstColumn="0" w:lastColumn="0" w:oddVBand="0" w:evenVBand="0" w:oddHBand="1" w:evenHBand="0" w:firstRowFirstColumn="0" w:firstRowLastColumn="0" w:lastRowFirstColumn="0" w:lastRowLastColumn="0"/>
              <w:rPr>
                <w:sz w:val="18"/>
              </w:rPr>
            </w:pPr>
            <w:r>
              <w:rPr>
                <w:sz w:val="18"/>
              </w:rPr>
              <w:t>Cost is associated with the transportation of the earth to site</w:t>
            </w:r>
          </w:p>
        </w:tc>
        <w:tc>
          <w:tcPr>
            <w:tcW w:w="1662" w:type="dxa"/>
            <w:noWrap/>
            <w:hideMark/>
          </w:tcPr>
          <w:p w14:paraId="45A9964C" w14:textId="262C1DA0" w:rsidR="00F23ABD" w:rsidRPr="004776EF" w:rsidRDefault="00F23ABD" w:rsidP="00E81E8A">
            <w:pPr>
              <w:cnfStyle w:val="000000100000" w:firstRow="0" w:lastRow="0" w:firstColumn="0" w:lastColumn="0" w:oddVBand="0" w:evenVBand="0" w:oddHBand="1" w:evenHBand="0" w:firstRowFirstColumn="0" w:firstRowLastColumn="0" w:lastRowFirstColumn="0" w:lastRowLastColumn="0"/>
              <w:rPr>
                <w:sz w:val="18"/>
              </w:rPr>
            </w:pPr>
            <w:r w:rsidRPr="004776EF">
              <w:rPr>
                <w:sz w:val="18"/>
              </w:rPr>
              <w:t xml:space="preserve"> </w:t>
            </w:r>
            <w:r w:rsidR="00954C3A">
              <w:rPr>
                <w:sz w:val="18"/>
              </w:rPr>
              <w:t>-</w:t>
            </w:r>
          </w:p>
        </w:tc>
      </w:tr>
      <w:tr w:rsidR="005523ED" w:rsidRPr="0012086D" w14:paraId="7905E358" w14:textId="77777777" w:rsidTr="005523ED">
        <w:trPr>
          <w:trHeight w:val="151"/>
        </w:trPr>
        <w:tc>
          <w:tcPr>
            <w:cnfStyle w:val="001000000000" w:firstRow="0" w:lastRow="0" w:firstColumn="1" w:lastColumn="0" w:oddVBand="0" w:evenVBand="0" w:oddHBand="0" w:evenHBand="0" w:firstRowFirstColumn="0" w:firstRowLastColumn="0" w:lastRowFirstColumn="0" w:lastRowLastColumn="0"/>
            <w:tcW w:w="3320" w:type="dxa"/>
            <w:hideMark/>
          </w:tcPr>
          <w:p w14:paraId="521383AD" w14:textId="49E777CC" w:rsidR="00F23ABD" w:rsidRPr="004776EF" w:rsidRDefault="00F23ABD" w:rsidP="00E81E8A">
            <w:pPr>
              <w:rPr>
                <w:sz w:val="18"/>
              </w:rPr>
            </w:pPr>
            <w:r>
              <w:rPr>
                <w:sz w:val="18"/>
              </w:rPr>
              <w:t>External Lighting</w:t>
            </w:r>
          </w:p>
        </w:tc>
        <w:tc>
          <w:tcPr>
            <w:tcW w:w="905" w:type="dxa"/>
            <w:noWrap/>
          </w:tcPr>
          <w:p w14:paraId="51AF54FF" w14:textId="60482EF3" w:rsidR="00F23ABD" w:rsidRPr="004776EF" w:rsidRDefault="00B6515C" w:rsidP="00E81E8A">
            <w:pPr>
              <w:cnfStyle w:val="000000000000" w:firstRow="0" w:lastRow="0" w:firstColumn="0" w:lastColumn="0" w:oddVBand="0" w:evenVBand="0" w:oddHBand="0" w:evenHBand="0" w:firstRowFirstColumn="0" w:firstRowLastColumn="0" w:lastRowFirstColumn="0" w:lastRowLastColumn="0"/>
              <w:rPr>
                <w:sz w:val="18"/>
              </w:rPr>
            </w:pPr>
            <w:r>
              <w:rPr>
                <w:sz w:val="18"/>
              </w:rPr>
              <w:t>5</w:t>
            </w:r>
          </w:p>
        </w:tc>
        <w:tc>
          <w:tcPr>
            <w:tcW w:w="697" w:type="dxa"/>
            <w:noWrap/>
          </w:tcPr>
          <w:p w14:paraId="4E5C899C" w14:textId="0DB5BB20" w:rsidR="00F23ABD" w:rsidRPr="004776EF" w:rsidRDefault="00B6515C" w:rsidP="00E81E8A">
            <w:pPr>
              <w:cnfStyle w:val="000000000000" w:firstRow="0" w:lastRow="0" w:firstColumn="0" w:lastColumn="0" w:oddVBand="0" w:evenVBand="0" w:oddHBand="0" w:evenHBand="0" w:firstRowFirstColumn="0" w:firstRowLastColumn="0" w:lastRowFirstColumn="0" w:lastRowLastColumn="0"/>
              <w:rPr>
                <w:sz w:val="18"/>
              </w:rPr>
            </w:pPr>
            <w:r>
              <w:rPr>
                <w:sz w:val="18"/>
              </w:rPr>
              <w:t>nr</w:t>
            </w:r>
          </w:p>
        </w:tc>
        <w:tc>
          <w:tcPr>
            <w:tcW w:w="3081" w:type="dxa"/>
            <w:noWrap/>
          </w:tcPr>
          <w:p w14:paraId="4F1810BE" w14:textId="22DA5B91" w:rsidR="00F23ABD" w:rsidRPr="004776EF" w:rsidRDefault="00F23ABD" w:rsidP="00E81E8A">
            <w:pPr>
              <w:cnfStyle w:val="000000000000" w:firstRow="0" w:lastRow="0" w:firstColumn="0" w:lastColumn="0" w:oddVBand="0" w:evenVBand="0" w:oddHBand="0" w:evenHBand="0" w:firstRowFirstColumn="0" w:firstRowLastColumn="0" w:lastRowFirstColumn="0" w:lastRowLastColumn="0"/>
              <w:rPr>
                <w:sz w:val="18"/>
              </w:rPr>
            </w:pPr>
            <w:r>
              <w:rPr>
                <w:sz w:val="18"/>
              </w:rPr>
              <w:t>73.3</w:t>
            </w:r>
          </w:p>
        </w:tc>
        <w:tc>
          <w:tcPr>
            <w:tcW w:w="1662" w:type="dxa"/>
            <w:noWrap/>
          </w:tcPr>
          <w:p w14:paraId="69473884" w14:textId="5D717331" w:rsidR="00F23ABD" w:rsidRPr="004776EF" w:rsidRDefault="00954C3A" w:rsidP="00E81E8A">
            <w:pPr>
              <w:cnfStyle w:val="000000000000" w:firstRow="0" w:lastRow="0" w:firstColumn="0" w:lastColumn="0" w:oddVBand="0" w:evenVBand="0" w:oddHBand="0" w:evenHBand="0" w:firstRowFirstColumn="0" w:firstRowLastColumn="0" w:lastRowFirstColumn="0" w:lastRowLastColumn="0"/>
              <w:rPr>
                <w:sz w:val="18"/>
              </w:rPr>
            </w:pPr>
            <w:r>
              <w:rPr>
                <w:sz w:val="18"/>
              </w:rPr>
              <w:t>366.5</w:t>
            </w:r>
          </w:p>
        </w:tc>
      </w:tr>
      <w:tr w:rsidR="005523ED" w:rsidRPr="0012086D" w14:paraId="24D27F23" w14:textId="77777777" w:rsidTr="005523ED">
        <w:trPr>
          <w:cnfStyle w:val="000000100000" w:firstRow="0" w:lastRow="0" w:firstColumn="0" w:lastColumn="0" w:oddVBand="0" w:evenVBand="0" w:oddHBand="1" w:evenHBand="0" w:firstRowFirstColumn="0" w:firstRowLastColumn="0" w:lastRowFirstColumn="0" w:lastRowLastColumn="0"/>
          <w:trHeight w:val="151"/>
        </w:trPr>
        <w:tc>
          <w:tcPr>
            <w:cnfStyle w:val="001000000000" w:firstRow="0" w:lastRow="0" w:firstColumn="1" w:lastColumn="0" w:oddVBand="0" w:evenVBand="0" w:oddHBand="0" w:evenHBand="0" w:firstRowFirstColumn="0" w:firstRowLastColumn="0" w:lastRowFirstColumn="0" w:lastRowLastColumn="0"/>
            <w:tcW w:w="3320" w:type="dxa"/>
          </w:tcPr>
          <w:p w14:paraId="39AD4236" w14:textId="18909EF3" w:rsidR="00F23ABD" w:rsidRDefault="00F23ABD" w:rsidP="00E81E8A">
            <w:pPr>
              <w:rPr>
                <w:sz w:val="18"/>
              </w:rPr>
            </w:pPr>
            <w:r>
              <w:rPr>
                <w:sz w:val="18"/>
              </w:rPr>
              <w:t>Electrical wiring</w:t>
            </w:r>
          </w:p>
        </w:tc>
        <w:tc>
          <w:tcPr>
            <w:tcW w:w="905" w:type="dxa"/>
            <w:noWrap/>
          </w:tcPr>
          <w:p w14:paraId="46D1D547" w14:textId="2F2D914D" w:rsidR="00F23ABD" w:rsidRPr="004776EF" w:rsidRDefault="00954C3A" w:rsidP="00E81E8A">
            <w:pPr>
              <w:cnfStyle w:val="000000100000" w:firstRow="0" w:lastRow="0" w:firstColumn="0" w:lastColumn="0" w:oddVBand="0" w:evenVBand="0" w:oddHBand="1" w:evenHBand="0" w:firstRowFirstColumn="0" w:firstRowLastColumn="0" w:lastRowFirstColumn="0" w:lastRowLastColumn="0"/>
              <w:rPr>
                <w:sz w:val="18"/>
              </w:rPr>
            </w:pPr>
            <w:r>
              <w:rPr>
                <w:sz w:val="18"/>
              </w:rPr>
              <w:t>Varies</w:t>
            </w:r>
          </w:p>
        </w:tc>
        <w:tc>
          <w:tcPr>
            <w:tcW w:w="697" w:type="dxa"/>
            <w:noWrap/>
          </w:tcPr>
          <w:p w14:paraId="7AEFDF74" w14:textId="022C01C1" w:rsidR="00F23ABD" w:rsidRPr="004776EF" w:rsidRDefault="00954C3A" w:rsidP="00E81E8A">
            <w:pPr>
              <w:cnfStyle w:val="000000100000" w:firstRow="0" w:lastRow="0" w:firstColumn="0" w:lastColumn="0" w:oddVBand="0" w:evenVBand="0" w:oddHBand="1" w:evenHBand="0" w:firstRowFirstColumn="0" w:firstRowLastColumn="0" w:lastRowFirstColumn="0" w:lastRowLastColumn="0"/>
              <w:rPr>
                <w:sz w:val="18"/>
              </w:rPr>
            </w:pPr>
            <w:r>
              <w:rPr>
                <w:sz w:val="18"/>
              </w:rPr>
              <w:t>-</w:t>
            </w:r>
          </w:p>
        </w:tc>
        <w:tc>
          <w:tcPr>
            <w:tcW w:w="3081" w:type="dxa"/>
            <w:noWrap/>
          </w:tcPr>
          <w:p w14:paraId="5F5C5D19" w14:textId="6D4C073A" w:rsidR="00F23ABD" w:rsidRPr="004776EF" w:rsidRDefault="00954C3A" w:rsidP="00E81E8A">
            <w:pPr>
              <w:cnfStyle w:val="000000100000" w:firstRow="0" w:lastRow="0" w:firstColumn="0" w:lastColumn="0" w:oddVBand="0" w:evenVBand="0" w:oddHBand="1" w:evenHBand="0" w:firstRowFirstColumn="0" w:firstRowLastColumn="0" w:lastRowFirstColumn="0" w:lastRowLastColumn="0"/>
              <w:rPr>
                <w:sz w:val="18"/>
              </w:rPr>
            </w:pPr>
            <w:r>
              <w:rPr>
                <w:sz w:val="18"/>
              </w:rPr>
              <w:t>-</w:t>
            </w:r>
          </w:p>
        </w:tc>
        <w:tc>
          <w:tcPr>
            <w:tcW w:w="1662" w:type="dxa"/>
            <w:noWrap/>
          </w:tcPr>
          <w:p w14:paraId="756C80F0" w14:textId="18BE2C2B" w:rsidR="00F23ABD" w:rsidRPr="004776EF" w:rsidRDefault="00954C3A" w:rsidP="00E81E8A">
            <w:pPr>
              <w:cnfStyle w:val="000000100000" w:firstRow="0" w:lastRow="0" w:firstColumn="0" w:lastColumn="0" w:oddVBand="0" w:evenVBand="0" w:oddHBand="1" w:evenHBand="0" w:firstRowFirstColumn="0" w:firstRowLastColumn="0" w:lastRowFirstColumn="0" w:lastRowLastColumn="0"/>
              <w:rPr>
                <w:sz w:val="18"/>
              </w:rPr>
            </w:pPr>
            <w:r>
              <w:rPr>
                <w:sz w:val="18"/>
              </w:rPr>
              <w:t>-</w:t>
            </w:r>
          </w:p>
        </w:tc>
      </w:tr>
      <w:tr w:rsidR="005523ED" w:rsidRPr="0012086D" w14:paraId="76716DAF" w14:textId="77777777" w:rsidTr="005523ED">
        <w:trPr>
          <w:trHeight w:val="74"/>
        </w:trPr>
        <w:tc>
          <w:tcPr>
            <w:cnfStyle w:val="001000000000" w:firstRow="0" w:lastRow="0" w:firstColumn="1" w:lastColumn="0" w:oddVBand="0" w:evenVBand="0" w:oddHBand="0" w:evenHBand="0" w:firstRowFirstColumn="0" w:firstRowLastColumn="0" w:lastRowFirstColumn="0" w:lastRowLastColumn="0"/>
            <w:tcW w:w="3320" w:type="dxa"/>
            <w:hideMark/>
          </w:tcPr>
          <w:p w14:paraId="22B37C87" w14:textId="1B2ABFFB" w:rsidR="00F23ABD" w:rsidRPr="004776EF" w:rsidRDefault="00F23ABD" w:rsidP="00D32778">
            <w:pPr>
              <w:rPr>
                <w:sz w:val="18"/>
              </w:rPr>
            </w:pPr>
            <w:r w:rsidRPr="00D32778">
              <w:rPr>
                <w:sz w:val="18"/>
              </w:rPr>
              <w:t>Christie DHD850-GS</w:t>
            </w:r>
            <w:r>
              <w:rPr>
                <w:sz w:val="18"/>
              </w:rPr>
              <w:t xml:space="preserve"> </w:t>
            </w:r>
            <w:r w:rsidRPr="00D32778">
              <w:rPr>
                <w:sz w:val="18"/>
              </w:rPr>
              <w:t>6,900 lumen, HD, 1DLP laser projector</w:t>
            </w:r>
          </w:p>
        </w:tc>
        <w:tc>
          <w:tcPr>
            <w:tcW w:w="905" w:type="dxa"/>
            <w:noWrap/>
          </w:tcPr>
          <w:p w14:paraId="5ABD0ED3" w14:textId="4E4D23B2" w:rsidR="00F23ABD" w:rsidRPr="004776EF" w:rsidRDefault="00954C3A" w:rsidP="00E81E8A">
            <w:pPr>
              <w:cnfStyle w:val="000000000000" w:firstRow="0" w:lastRow="0" w:firstColumn="0" w:lastColumn="0" w:oddVBand="0" w:evenVBand="0" w:oddHBand="0" w:evenHBand="0" w:firstRowFirstColumn="0" w:firstRowLastColumn="0" w:lastRowFirstColumn="0" w:lastRowLastColumn="0"/>
              <w:rPr>
                <w:sz w:val="18"/>
              </w:rPr>
            </w:pPr>
            <w:r>
              <w:rPr>
                <w:sz w:val="18"/>
              </w:rPr>
              <w:t>5</w:t>
            </w:r>
          </w:p>
        </w:tc>
        <w:tc>
          <w:tcPr>
            <w:tcW w:w="697" w:type="dxa"/>
            <w:noWrap/>
          </w:tcPr>
          <w:p w14:paraId="21EE8EF1" w14:textId="3A3E8214" w:rsidR="00F23ABD" w:rsidRPr="004776EF" w:rsidRDefault="00F23ABD" w:rsidP="00E81E8A">
            <w:pPr>
              <w:cnfStyle w:val="000000000000" w:firstRow="0" w:lastRow="0" w:firstColumn="0" w:lastColumn="0" w:oddVBand="0" w:evenVBand="0" w:oddHBand="0" w:evenHBand="0" w:firstRowFirstColumn="0" w:firstRowLastColumn="0" w:lastRowFirstColumn="0" w:lastRowLastColumn="0"/>
              <w:rPr>
                <w:sz w:val="18"/>
              </w:rPr>
            </w:pPr>
            <w:r>
              <w:rPr>
                <w:sz w:val="18"/>
              </w:rPr>
              <w:t>nr</w:t>
            </w:r>
          </w:p>
        </w:tc>
        <w:tc>
          <w:tcPr>
            <w:tcW w:w="3081" w:type="dxa"/>
            <w:noWrap/>
          </w:tcPr>
          <w:p w14:paraId="57EE88AB" w14:textId="0148DF7D" w:rsidR="00F23ABD" w:rsidRPr="004776EF" w:rsidRDefault="00F23ABD" w:rsidP="00E81E8A">
            <w:pPr>
              <w:cnfStyle w:val="000000000000" w:firstRow="0" w:lastRow="0" w:firstColumn="0" w:lastColumn="0" w:oddVBand="0" w:evenVBand="0" w:oddHBand="0" w:evenHBand="0" w:firstRowFirstColumn="0" w:firstRowLastColumn="0" w:lastRowFirstColumn="0" w:lastRowLastColumn="0"/>
              <w:rPr>
                <w:sz w:val="18"/>
              </w:rPr>
            </w:pPr>
            <w:r>
              <w:rPr>
                <w:sz w:val="18"/>
              </w:rPr>
              <w:t>13 000</w:t>
            </w:r>
          </w:p>
        </w:tc>
        <w:tc>
          <w:tcPr>
            <w:tcW w:w="1662" w:type="dxa"/>
            <w:noWrap/>
          </w:tcPr>
          <w:p w14:paraId="74FDEF25" w14:textId="2737D529" w:rsidR="00F23ABD" w:rsidRPr="004776EF" w:rsidRDefault="00954C3A" w:rsidP="00E81E8A">
            <w:pPr>
              <w:cnfStyle w:val="000000000000" w:firstRow="0" w:lastRow="0" w:firstColumn="0" w:lastColumn="0" w:oddVBand="0" w:evenVBand="0" w:oddHBand="0" w:evenHBand="0" w:firstRowFirstColumn="0" w:firstRowLastColumn="0" w:lastRowFirstColumn="0" w:lastRowLastColumn="0"/>
              <w:rPr>
                <w:sz w:val="18"/>
              </w:rPr>
            </w:pPr>
            <w:r>
              <w:rPr>
                <w:sz w:val="18"/>
              </w:rPr>
              <w:t>65000</w:t>
            </w:r>
          </w:p>
        </w:tc>
      </w:tr>
      <w:tr w:rsidR="005523ED" w:rsidRPr="0012086D" w14:paraId="47725FEB" w14:textId="77777777" w:rsidTr="005523ED">
        <w:trPr>
          <w:cnfStyle w:val="000000100000" w:firstRow="0" w:lastRow="0" w:firstColumn="0" w:lastColumn="0" w:oddVBand="0" w:evenVBand="0" w:oddHBand="1" w:evenHBand="0" w:firstRowFirstColumn="0" w:firstRowLastColumn="0" w:lastRowFirstColumn="0" w:lastRowLastColumn="0"/>
          <w:trHeight w:val="151"/>
        </w:trPr>
        <w:tc>
          <w:tcPr>
            <w:cnfStyle w:val="001000000000" w:firstRow="0" w:lastRow="0" w:firstColumn="1" w:lastColumn="0" w:oddVBand="0" w:evenVBand="0" w:oddHBand="0" w:evenHBand="0" w:firstRowFirstColumn="0" w:firstRowLastColumn="0" w:lastRowFirstColumn="0" w:lastRowLastColumn="0"/>
            <w:tcW w:w="3320" w:type="dxa"/>
            <w:hideMark/>
          </w:tcPr>
          <w:p w14:paraId="7889DA44" w14:textId="792FD69F" w:rsidR="00F23ABD" w:rsidRPr="004776EF" w:rsidRDefault="00F23ABD" w:rsidP="00E81E8A">
            <w:pPr>
              <w:rPr>
                <w:sz w:val="18"/>
              </w:rPr>
            </w:pPr>
            <w:r>
              <w:rPr>
                <w:sz w:val="18"/>
              </w:rPr>
              <w:t>Wireless adapter</w:t>
            </w:r>
          </w:p>
        </w:tc>
        <w:tc>
          <w:tcPr>
            <w:tcW w:w="905" w:type="dxa"/>
            <w:noWrap/>
          </w:tcPr>
          <w:p w14:paraId="5B87611B" w14:textId="005F4C0B" w:rsidR="00F23ABD" w:rsidRPr="004776EF" w:rsidRDefault="00954C3A" w:rsidP="00E81E8A">
            <w:pPr>
              <w:cnfStyle w:val="000000100000" w:firstRow="0" w:lastRow="0" w:firstColumn="0" w:lastColumn="0" w:oddVBand="0" w:evenVBand="0" w:oddHBand="1" w:evenHBand="0" w:firstRowFirstColumn="0" w:firstRowLastColumn="0" w:lastRowFirstColumn="0" w:lastRowLastColumn="0"/>
              <w:rPr>
                <w:sz w:val="18"/>
              </w:rPr>
            </w:pPr>
            <w:r>
              <w:rPr>
                <w:sz w:val="18"/>
              </w:rPr>
              <w:t>5</w:t>
            </w:r>
          </w:p>
        </w:tc>
        <w:tc>
          <w:tcPr>
            <w:tcW w:w="697" w:type="dxa"/>
            <w:noWrap/>
          </w:tcPr>
          <w:p w14:paraId="73A53321" w14:textId="6A9F52F2" w:rsidR="00F23ABD" w:rsidRPr="004776EF" w:rsidRDefault="00954C3A" w:rsidP="00E81E8A">
            <w:pPr>
              <w:cnfStyle w:val="000000100000" w:firstRow="0" w:lastRow="0" w:firstColumn="0" w:lastColumn="0" w:oddVBand="0" w:evenVBand="0" w:oddHBand="1" w:evenHBand="0" w:firstRowFirstColumn="0" w:firstRowLastColumn="0" w:lastRowFirstColumn="0" w:lastRowLastColumn="0"/>
              <w:rPr>
                <w:sz w:val="18"/>
              </w:rPr>
            </w:pPr>
            <w:r>
              <w:rPr>
                <w:sz w:val="18"/>
              </w:rPr>
              <w:t>nr</w:t>
            </w:r>
          </w:p>
        </w:tc>
        <w:tc>
          <w:tcPr>
            <w:tcW w:w="3081" w:type="dxa"/>
            <w:noWrap/>
          </w:tcPr>
          <w:p w14:paraId="23A76F87" w14:textId="666387D5" w:rsidR="00F23ABD" w:rsidRPr="004776EF" w:rsidRDefault="00954C3A" w:rsidP="00E81E8A">
            <w:pPr>
              <w:cnfStyle w:val="000000100000" w:firstRow="0" w:lastRow="0" w:firstColumn="0" w:lastColumn="0" w:oddVBand="0" w:evenVBand="0" w:oddHBand="1" w:evenHBand="0" w:firstRowFirstColumn="0" w:firstRowLastColumn="0" w:lastRowFirstColumn="0" w:lastRowLastColumn="0"/>
              <w:rPr>
                <w:sz w:val="18"/>
              </w:rPr>
            </w:pPr>
            <w:r>
              <w:rPr>
                <w:sz w:val="18"/>
              </w:rPr>
              <w:t>Approx. £100</w:t>
            </w:r>
          </w:p>
        </w:tc>
        <w:tc>
          <w:tcPr>
            <w:tcW w:w="1662" w:type="dxa"/>
            <w:noWrap/>
          </w:tcPr>
          <w:p w14:paraId="696E4F4E" w14:textId="5ABEA442" w:rsidR="00F23ABD" w:rsidRPr="004776EF" w:rsidRDefault="00954C3A" w:rsidP="00E81E8A">
            <w:pPr>
              <w:cnfStyle w:val="000000100000" w:firstRow="0" w:lastRow="0" w:firstColumn="0" w:lastColumn="0" w:oddVBand="0" w:evenVBand="0" w:oddHBand="1" w:evenHBand="0" w:firstRowFirstColumn="0" w:firstRowLastColumn="0" w:lastRowFirstColumn="0" w:lastRowLastColumn="0"/>
              <w:rPr>
                <w:sz w:val="18"/>
              </w:rPr>
            </w:pPr>
            <w:r>
              <w:rPr>
                <w:sz w:val="18"/>
              </w:rPr>
              <w:t>500</w:t>
            </w:r>
          </w:p>
        </w:tc>
      </w:tr>
      <w:tr w:rsidR="005523ED" w:rsidRPr="0012086D" w14:paraId="032E4B4D" w14:textId="77777777" w:rsidTr="005523ED">
        <w:trPr>
          <w:trHeight w:val="74"/>
        </w:trPr>
        <w:tc>
          <w:tcPr>
            <w:cnfStyle w:val="001000000000" w:firstRow="0" w:lastRow="0" w:firstColumn="1" w:lastColumn="0" w:oddVBand="0" w:evenVBand="0" w:oddHBand="0" w:evenHBand="0" w:firstRowFirstColumn="0" w:firstRowLastColumn="0" w:lastRowFirstColumn="0" w:lastRowLastColumn="0"/>
            <w:tcW w:w="3320" w:type="dxa"/>
            <w:hideMark/>
          </w:tcPr>
          <w:p w14:paraId="09D69AA8" w14:textId="4313EFC6" w:rsidR="00F23ABD" w:rsidRPr="004776EF" w:rsidRDefault="00F23ABD" w:rsidP="00E81E8A">
            <w:pPr>
              <w:rPr>
                <w:sz w:val="18"/>
              </w:rPr>
            </w:pPr>
            <w:r>
              <w:rPr>
                <w:sz w:val="18"/>
              </w:rPr>
              <w:t xml:space="preserve">Camera </w:t>
            </w:r>
          </w:p>
        </w:tc>
        <w:tc>
          <w:tcPr>
            <w:tcW w:w="905" w:type="dxa"/>
            <w:noWrap/>
            <w:hideMark/>
          </w:tcPr>
          <w:p w14:paraId="08F7E22C" w14:textId="05795028" w:rsidR="00F23ABD" w:rsidRPr="004776EF" w:rsidRDefault="00954C3A" w:rsidP="00E81E8A">
            <w:pPr>
              <w:cnfStyle w:val="000000000000" w:firstRow="0" w:lastRow="0" w:firstColumn="0" w:lastColumn="0" w:oddVBand="0" w:evenVBand="0" w:oddHBand="0" w:evenHBand="0" w:firstRowFirstColumn="0" w:firstRowLastColumn="0" w:lastRowFirstColumn="0" w:lastRowLastColumn="0"/>
              <w:rPr>
                <w:sz w:val="18"/>
              </w:rPr>
            </w:pPr>
            <w:r>
              <w:rPr>
                <w:sz w:val="18"/>
              </w:rPr>
              <w:t>1</w:t>
            </w:r>
          </w:p>
        </w:tc>
        <w:tc>
          <w:tcPr>
            <w:tcW w:w="697" w:type="dxa"/>
            <w:noWrap/>
            <w:hideMark/>
          </w:tcPr>
          <w:p w14:paraId="28AC5BDF" w14:textId="42012A81" w:rsidR="00F23ABD" w:rsidRPr="004776EF" w:rsidRDefault="00954C3A" w:rsidP="00E81E8A">
            <w:pPr>
              <w:cnfStyle w:val="000000000000" w:firstRow="0" w:lastRow="0" w:firstColumn="0" w:lastColumn="0" w:oddVBand="0" w:evenVBand="0" w:oddHBand="0" w:evenHBand="0" w:firstRowFirstColumn="0" w:firstRowLastColumn="0" w:lastRowFirstColumn="0" w:lastRowLastColumn="0"/>
              <w:rPr>
                <w:sz w:val="18"/>
              </w:rPr>
            </w:pPr>
            <w:r>
              <w:rPr>
                <w:sz w:val="18"/>
              </w:rPr>
              <w:t>nr</w:t>
            </w:r>
          </w:p>
        </w:tc>
        <w:tc>
          <w:tcPr>
            <w:tcW w:w="3081" w:type="dxa"/>
            <w:noWrap/>
            <w:hideMark/>
          </w:tcPr>
          <w:p w14:paraId="774D4217" w14:textId="50E81AB4" w:rsidR="00F23ABD" w:rsidRPr="004776EF" w:rsidRDefault="00954C3A" w:rsidP="00E81E8A">
            <w:pPr>
              <w:cnfStyle w:val="000000000000" w:firstRow="0" w:lastRow="0" w:firstColumn="0" w:lastColumn="0" w:oddVBand="0" w:evenVBand="0" w:oddHBand="0" w:evenHBand="0" w:firstRowFirstColumn="0" w:firstRowLastColumn="0" w:lastRowFirstColumn="0" w:lastRowLastColumn="0"/>
              <w:rPr>
                <w:sz w:val="18"/>
              </w:rPr>
            </w:pPr>
            <w:r>
              <w:rPr>
                <w:sz w:val="18"/>
              </w:rPr>
              <w:t>Approx. for HD £</w:t>
            </w:r>
            <w:r w:rsidR="00F23ABD">
              <w:rPr>
                <w:sz w:val="18"/>
              </w:rPr>
              <w:t>1900</w:t>
            </w:r>
          </w:p>
        </w:tc>
        <w:tc>
          <w:tcPr>
            <w:tcW w:w="1662" w:type="dxa"/>
            <w:noWrap/>
            <w:hideMark/>
          </w:tcPr>
          <w:p w14:paraId="69ED6284" w14:textId="0D49864F" w:rsidR="00F23ABD" w:rsidRPr="004776EF" w:rsidRDefault="00954C3A" w:rsidP="00E81E8A">
            <w:pPr>
              <w:cnfStyle w:val="000000000000" w:firstRow="0" w:lastRow="0" w:firstColumn="0" w:lastColumn="0" w:oddVBand="0" w:evenVBand="0" w:oddHBand="0" w:evenHBand="0" w:firstRowFirstColumn="0" w:firstRowLastColumn="0" w:lastRowFirstColumn="0" w:lastRowLastColumn="0"/>
              <w:rPr>
                <w:sz w:val="18"/>
              </w:rPr>
            </w:pPr>
            <w:r>
              <w:rPr>
                <w:sz w:val="18"/>
              </w:rPr>
              <w:t>1900</w:t>
            </w:r>
          </w:p>
        </w:tc>
      </w:tr>
      <w:tr w:rsidR="005523ED" w:rsidRPr="0012086D" w14:paraId="7DF8E1E4" w14:textId="77777777" w:rsidTr="005523ED">
        <w:trPr>
          <w:cnfStyle w:val="000000100000" w:firstRow="0" w:lastRow="0" w:firstColumn="0" w:lastColumn="0" w:oddVBand="0" w:evenVBand="0" w:oddHBand="1" w:evenHBand="0" w:firstRowFirstColumn="0" w:firstRowLastColumn="0" w:lastRowFirstColumn="0" w:lastRowLastColumn="0"/>
          <w:trHeight w:val="74"/>
        </w:trPr>
        <w:tc>
          <w:tcPr>
            <w:cnfStyle w:val="001000000000" w:firstRow="0" w:lastRow="0" w:firstColumn="1" w:lastColumn="0" w:oddVBand="0" w:evenVBand="0" w:oddHBand="0" w:evenHBand="0" w:firstRowFirstColumn="0" w:firstRowLastColumn="0" w:lastRowFirstColumn="0" w:lastRowLastColumn="0"/>
            <w:tcW w:w="3320" w:type="dxa"/>
            <w:hideMark/>
          </w:tcPr>
          <w:p w14:paraId="220B807F" w14:textId="54475FCE" w:rsidR="00F23ABD" w:rsidRPr="004776EF" w:rsidRDefault="00F23ABD" w:rsidP="00E81E8A">
            <w:pPr>
              <w:rPr>
                <w:sz w:val="18"/>
              </w:rPr>
            </w:pPr>
            <w:r>
              <w:rPr>
                <w:sz w:val="18"/>
              </w:rPr>
              <w:t>Ceiling mounts</w:t>
            </w:r>
          </w:p>
        </w:tc>
        <w:tc>
          <w:tcPr>
            <w:tcW w:w="905" w:type="dxa"/>
            <w:noWrap/>
            <w:hideMark/>
          </w:tcPr>
          <w:p w14:paraId="2E4D5278" w14:textId="489AA296" w:rsidR="00F23ABD" w:rsidRPr="004776EF" w:rsidRDefault="00954C3A" w:rsidP="00E81E8A">
            <w:pPr>
              <w:cnfStyle w:val="000000100000" w:firstRow="0" w:lastRow="0" w:firstColumn="0" w:lastColumn="0" w:oddVBand="0" w:evenVBand="0" w:oddHBand="1" w:evenHBand="0" w:firstRowFirstColumn="0" w:firstRowLastColumn="0" w:lastRowFirstColumn="0" w:lastRowLastColumn="0"/>
              <w:rPr>
                <w:sz w:val="18"/>
              </w:rPr>
            </w:pPr>
            <w:r>
              <w:rPr>
                <w:sz w:val="18"/>
              </w:rPr>
              <w:t>5</w:t>
            </w:r>
          </w:p>
        </w:tc>
        <w:tc>
          <w:tcPr>
            <w:tcW w:w="697" w:type="dxa"/>
            <w:noWrap/>
            <w:hideMark/>
          </w:tcPr>
          <w:p w14:paraId="67619743" w14:textId="361FB224" w:rsidR="00F23ABD" w:rsidRPr="004776EF" w:rsidRDefault="00F23ABD" w:rsidP="00E81E8A">
            <w:pPr>
              <w:cnfStyle w:val="000000100000" w:firstRow="0" w:lastRow="0" w:firstColumn="0" w:lastColumn="0" w:oddVBand="0" w:evenVBand="0" w:oddHBand="1" w:evenHBand="0" w:firstRowFirstColumn="0" w:firstRowLastColumn="0" w:lastRowFirstColumn="0" w:lastRowLastColumn="0"/>
              <w:rPr>
                <w:sz w:val="18"/>
              </w:rPr>
            </w:pPr>
            <w:r>
              <w:rPr>
                <w:sz w:val="18"/>
              </w:rPr>
              <w:t>nr</w:t>
            </w:r>
          </w:p>
        </w:tc>
        <w:tc>
          <w:tcPr>
            <w:tcW w:w="3081" w:type="dxa"/>
            <w:noWrap/>
            <w:hideMark/>
          </w:tcPr>
          <w:p w14:paraId="25F4E518" w14:textId="0DF525DC" w:rsidR="00F23ABD" w:rsidRPr="00954C3A" w:rsidRDefault="00954C3A" w:rsidP="00E81E8A">
            <w:pPr>
              <w:cnfStyle w:val="000000100000" w:firstRow="0" w:lastRow="0" w:firstColumn="0" w:lastColumn="0" w:oddVBand="0" w:evenVBand="0" w:oddHBand="1" w:evenHBand="0" w:firstRowFirstColumn="0" w:firstRowLastColumn="0" w:lastRowFirstColumn="0" w:lastRowLastColumn="0"/>
              <w:rPr>
                <w:sz w:val="18"/>
              </w:rPr>
            </w:pPr>
            <w:r>
              <w:rPr>
                <w:sz w:val="18"/>
              </w:rPr>
              <w:t>Approx. £70</w:t>
            </w:r>
          </w:p>
        </w:tc>
        <w:tc>
          <w:tcPr>
            <w:tcW w:w="1662" w:type="dxa"/>
            <w:noWrap/>
            <w:hideMark/>
          </w:tcPr>
          <w:p w14:paraId="3F0597F2" w14:textId="19ABD387" w:rsidR="00F23ABD" w:rsidRPr="00954C3A" w:rsidRDefault="00954C3A" w:rsidP="00E81E8A">
            <w:pPr>
              <w:cnfStyle w:val="000000100000" w:firstRow="0" w:lastRow="0" w:firstColumn="0" w:lastColumn="0" w:oddVBand="0" w:evenVBand="0" w:oddHBand="1" w:evenHBand="0" w:firstRowFirstColumn="0" w:firstRowLastColumn="0" w:lastRowFirstColumn="0" w:lastRowLastColumn="0"/>
              <w:rPr>
                <w:sz w:val="18"/>
              </w:rPr>
            </w:pPr>
            <w:r>
              <w:rPr>
                <w:sz w:val="18"/>
              </w:rPr>
              <w:t>350</w:t>
            </w:r>
          </w:p>
        </w:tc>
      </w:tr>
      <w:tr w:rsidR="00F23ABD" w:rsidRPr="0012086D" w14:paraId="14E906DC" w14:textId="77777777" w:rsidTr="005523ED">
        <w:trPr>
          <w:trHeight w:val="74"/>
        </w:trPr>
        <w:tc>
          <w:tcPr>
            <w:cnfStyle w:val="001000000000" w:firstRow="0" w:lastRow="0" w:firstColumn="1" w:lastColumn="0" w:oddVBand="0" w:evenVBand="0" w:oddHBand="0" w:evenHBand="0" w:firstRowFirstColumn="0" w:firstRowLastColumn="0" w:lastRowFirstColumn="0" w:lastRowLastColumn="0"/>
            <w:tcW w:w="8004" w:type="dxa"/>
            <w:gridSpan w:val="4"/>
          </w:tcPr>
          <w:p w14:paraId="77E632ED" w14:textId="7BBBDD94" w:rsidR="00F23ABD" w:rsidRPr="004776EF" w:rsidRDefault="00F23ABD" w:rsidP="00E81E8A">
            <w:pPr>
              <w:rPr>
                <w:b w:val="0"/>
                <w:bCs w:val="0"/>
                <w:sz w:val="18"/>
              </w:rPr>
            </w:pPr>
            <w:r>
              <w:rPr>
                <w:b w:val="0"/>
                <w:bCs w:val="0"/>
                <w:sz w:val="18"/>
              </w:rPr>
              <w:t>TOTAL cost</w:t>
            </w:r>
          </w:p>
        </w:tc>
        <w:tc>
          <w:tcPr>
            <w:tcW w:w="1662" w:type="dxa"/>
            <w:noWrap/>
          </w:tcPr>
          <w:p w14:paraId="553CB498" w14:textId="51A6E067" w:rsidR="00F23ABD" w:rsidRPr="004776EF" w:rsidRDefault="005523ED" w:rsidP="00E81E8A">
            <w:pPr>
              <w:cnfStyle w:val="000000000000" w:firstRow="0" w:lastRow="0" w:firstColumn="0" w:lastColumn="0" w:oddVBand="0" w:evenVBand="0" w:oddHBand="0" w:evenHBand="0" w:firstRowFirstColumn="0" w:firstRowLastColumn="0" w:lastRowFirstColumn="0" w:lastRowLastColumn="0"/>
              <w:rPr>
                <w:b/>
                <w:bCs/>
                <w:sz w:val="18"/>
              </w:rPr>
            </w:pPr>
            <w:r>
              <w:rPr>
                <w:b/>
                <w:bCs/>
                <w:sz w:val="18"/>
              </w:rPr>
              <w:t>£320866.5</w:t>
            </w:r>
          </w:p>
        </w:tc>
      </w:tr>
    </w:tbl>
    <w:p w14:paraId="22728233" w14:textId="77777777" w:rsidR="005B0A43" w:rsidRPr="005B0A43" w:rsidRDefault="005B0A43" w:rsidP="005B0A43">
      <w:pPr>
        <w:rPr>
          <w:b/>
          <w:bCs/>
          <w:sz w:val="24"/>
          <w:szCs w:val="24"/>
          <w:lang w:val="en-US"/>
        </w:rPr>
      </w:pPr>
      <w:r w:rsidRPr="005B0A43">
        <w:rPr>
          <w:b/>
          <w:bCs/>
          <w:sz w:val="24"/>
          <w:szCs w:val="24"/>
          <w:lang w:val="en-US"/>
        </w:rPr>
        <w:lastRenderedPageBreak/>
        <w:t>Environmental Impact Assessment</w:t>
      </w:r>
      <w:r w:rsidRPr="005B0A43">
        <w:rPr>
          <w:b/>
          <w:bCs/>
          <w:sz w:val="24"/>
          <w:szCs w:val="24"/>
          <w:lang w:val="en-US"/>
        </w:rPr>
        <w:tab/>
      </w:r>
    </w:p>
    <w:tbl>
      <w:tblPr>
        <w:tblStyle w:val="aa"/>
        <w:tblW w:w="0" w:type="auto"/>
        <w:tblLook w:val="04A0" w:firstRow="1" w:lastRow="0" w:firstColumn="1" w:lastColumn="0" w:noHBand="0" w:noVBand="1"/>
      </w:tblPr>
      <w:tblGrid>
        <w:gridCol w:w="1306"/>
        <w:gridCol w:w="498"/>
        <w:gridCol w:w="4995"/>
        <w:gridCol w:w="1276"/>
      </w:tblGrid>
      <w:tr w:rsidR="005B0A43" w14:paraId="5A447B54" w14:textId="77777777" w:rsidTr="008101E4">
        <w:trPr>
          <w:cnfStyle w:val="100000000000" w:firstRow="1" w:lastRow="0" w:firstColumn="0" w:lastColumn="0" w:oddVBand="0" w:evenVBand="0" w:oddHBand="0" w:evenHBand="0" w:firstRowFirstColumn="0" w:firstRowLastColumn="0" w:lastRowFirstColumn="0" w:lastRowLastColumn="0"/>
        </w:trPr>
        <w:tc>
          <w:tcPr>
            <w:tcW w:w="1306" w:type="dxa"/>
            <w:shd w:val="clear" w:color="auto" w:fill="000000" w:themeFill="text1"/>
          </w:tcPr>
          <w:p w14:paraId="1DF99C1F" w14:textId="77777777" w:rsidR="005B0A43" w:rsidRDefault="005B0A43" w:rsidP="008101E4">
            <w:pPr>
              <w:jc w:val="center"/>
              <w:rPr>
                <w:lang w:val="en-US"/>
              </w:rPr>
            </w:pPr>
            <w:r>
              <w:rPr>
                <w:lang w:val="en-US"/>
              </w:rPr>
              <w:t>Category</w:t>
            </w:r>
          </w:p>
        </w:tc>
        <w:tc>
          <w:tcPr>
            <w:tcW w:w="498" w:type="dxa"/>
            <w:shd w:val="clear" w:color="auto" w:fill="000000" w:themeFill="text1"/>
          </w:tcPr>
          <w:p w14:paraId="0BE71094" w14:textId="77777777" w:rsidR="005B0A43" w:rsidRDefault="005B0A43" w:rsidP="008101E4">
            <w:pPr>
              <w:rPr>
                <w:lang w:val="en-US"/>
              </w:rPr>
            </w:pPr>
          </w:p>
        </w:tc>
        <w:tc>
          <w:tcPr>
            <w:tcW w:w="4995" w:type="dxa"/>
            <w:shd w:val="clear" w:color="auto" w:fill="000000" w:themeFill="text1"/>
          </w:tcPr>
          <w:p w14:paraId="3A73C3E6" w14:textId="77777777" w:rsidR="005B0A43" w:rsidRDefault="005B0A43" w:rsidP="008101E4">
            <w:pPr>
              <w:jc w:val="center"/>
              <w:rPr>
                <w:lang w:val="en-US"/>
              </w:rPr>
            </w:pPr>
            <w:r>
              <w:rPr>
                <w:lang w:val="en-US"/>
              </w:rPr>
              <w:t>Impact</w:t>
            </w:r>
          </w:p>
        </w:tc>
        <w:tc>
          <w:tcPr>
            <w:tcW w:w="1276" w:type="dxa"/>
            <w:shd w:val="clear" w:color="auto" w:fill="000000" w:themeFill="text1"/>
          </w:tcPr>
          <w:p w14:paraId="062F28FF" w14:textId="77777777" w:rsidR="005B0A43" w:rsidRDefault="005B0A43" w:rsidP="008101E4">
            <w:pPr>
              <w:jc w:val="center"/>
              <w:rPr>
                <w:lang w:val="en-US"/>
              </w:rPr>
            </w:pPr>
            <w:r>
              <w:rPr>
                <w:lang w:val="en-US"/>
              </w:rPr>
              <w:t>Period</w:t>
            </w:r>
          </w:p>
        </w:tc>
      </w:tr>
      <w:tr w:rsidR="005B0A43" w14:paraId="2864277E" w14:textId="77777777" w:rsidTr="008101E4">
        <w:trPr>
          <w:cantSplit/>
          <w:trHeight w:val="1134"/>
        </w:trPr>
        <w:tc>
          <w:tcPr>
            <w:tcW w:w="1306" w:type="dxa"/>
            <w:vMerge w:val="restart"/>
            <w:vAlign w:val="center"/>
          </w:tcPr>
          <w:p w14:paraId="103C244E" w14:textId="77777777" w:rsidR="005B0A43" w:rsidRDefault="005B0A43" w:rsidP="008101E4">
            <w:pPr>
              <w:jc w:val="center"/>
              <w:rPr>
                <w:lang w:val="en-US"/>
              </w:rPr>
            </w:pPr>
            <w:r>
              <w:rPr>
                <w:lang w:val="en-US"/>
              </w:rPr>
              <w:t>Embodied carbon</w:t>
            </w:r>
          </w:p>
        </w:tc>
        <w:tc>
          <w:tcPr>
            <w:tcW w:w="498" w:type="dxa"/>
            <w:textDirection w:val="btLr"/>
            <w:vAlign w:val="center"/>
          </w:tcPr>
          <w:p w14:paraId="6E496F31" w14:textId="77777777" w:rsidR="005B0A43" w:rsidRDefault="005B0A43" w:rsidP="008101E4">
            <w:pPr>
              <w:ind w:left="113" w:right="113"/>
              <w:jc w:val="center"/>
              <w:rPr>
                <w:lang w:val="en-US"/>
              </w:rPr>
            </w:pPr>
            <w:r>
              <w:rPr>
                <w:lang w:val="en-US"/>
              </w:rPr>
              <w:t>Structure</w:t>
            </w:r>
          </w:p>
        </w:tc>
        <w:tc>
          <w:tcPr>
            <w:tcW w:w="4995" w:type="dxa"/>
          </w:tcPr>
          <w:p w14:paraId="123BA71C" w14:textId="77777777" w:rsidR="005B0A43" w:rsidRDefault="005B0A43" w:rsidP="008101E4">
            <w:pPr>
              <w:rPr>
                <w:lang w:val="en-US"/>
              </w:rPr>
            </w:pPr>
            <w:r>
              <w:rPr>
                <w:lang w:val="en-US"/>
              </w:rPr>
              <w:t>The primary structure is rammed earth with fly ash binder and recycled steel frame. On the ground floor it is proposed a ring beam with reinforcement. The proposed materials are low-carbon, since:</w:t>
            </w:r>
          </w:p>
          <w:p w14:paraId="15869DD7" w14:textId="77777777" w:rsidR="005B0A43" w:rsidRPr="008F5D4D" w:rsidRDefault="005B0A43" w:rsidP="005B0A43">
            <w:pPr>
              <w:pStyle w:val="ac"/>
              <w:numPr>
                <w:ilvl w:val="0"/>
                <w:numId w:val="18"/>
              </w:numPr>
              <w:spacing w:before="0" w:after="0" w:line="240" w:lineRule="auto"/>
              <w:rPr>
                <w:lang w:val="en-US"/>
              </w:rPr>
            </w:pPr>
            <w:r w:rsidRPr="008F5D4D">
              <w:rPr>
                <w:lang w:val="en-US"/>
              </w:rPr>
              <w:t>Rammed earth is mainly unfertile soils</w:t>
            </w:r>
            <w:r>
              <w:rPr>
                <w:lang w:val="en-US"/>
              </w:rPr>
              <w:t xml:space="preserve"> (clay, sand</w:t>
            </w:r>
            <w:r w:rsidRPr="008F5D4D">
              <w:rPr>
                <w:lang w:val="en-US"/>
              </w:rPr>
              <w:t xml:space="preserve"> and gravel</w:t>
            </w:r>
            <w:r>
              <w:rPr>
                <w:lang w:val="en-US"/>
              </w:rPr>
              <w:t>)</w:t>
            </w:r>
            <w:r w:rsidRPr="008F5D4D">
              <w:rPr>
                <w:lang w:val="en-US"/>
              </w:rPr>
              <w:t xml:space="preserve"> from nearby sites – it does not require a carbon intensive processes of extraction</w:t>
            </w:r>
            <w:r>
              <w:rPr>
                <w:lang w:val="en-US"/>
              </w:rPr>
              <w:t>;</w:t>
            </w:r>
          </w:p>
          <w:p w14:paraId="6861EB37" w14:textId="77777777" w:rsidR="005B0A43" w:rsidRPr="008F5D4D" w:rsidRDefault="005B0A43" w:rsidP="005B0A43">
            <w:pPr>
              <w:pStyle w:val="ac"/>
              <w:numPr>
                <w:ilvl w:val="0"/>
                <w:numId w:val="18"/>
              </w:numPr>
              <w:spacing w:before="0" w:after="0" w:line="240" w:lineRule="auto"/>
              <w:rPr>
                <w:lang w:val="en-US"/>
              </w:rPr>
            </w:pPr>
            <w:r w:rsidRPr="008F5D4D">
              <w:rPr>
                <w:lang w:val="en-US"/>
              </w:rPr>
              <w:t>Fly ash is the residue collected from the waste gases of coal power generating plants and is used instead of cement</w:t>
            </w:r>
            <w:r>
              <w:rPr>
                <w:lang w:val="en-US"/>
              </w:rPr>
              <w:t>;</w:t>
            </w:r>
          </w:p>
          <w:p w14:paraId="0F8979F8" w14:textId="77777777" w:rsidR="005B0A43" w:rsidRPr="008F5D4D" w:rsidRDefault="005B0A43" w:rsidP="005B0A43">
            <w:pPr>
              <w:pStyle w:val="ac"/>
              <w:numPr>
                <w:ilvl w:val="0"/>
                <w:numId w:val="18"/>
              </w:numPr>
              <w:spacing w:before="0" w:after="0" w:line="240" w:lineRule="auto"/>
              <w:rPr>
                <w:lang w:val="en-US"/>
              </w:rPr>
            </w:pPr>
            <w:r w:rsidRPr="008F5D4D">
              <w:rPr>
                <w:lang w:val="en-US"/>
              </w:rPr>
              <w:t>Steel is collected and recycled from the railway tracks waste</w:t>
            </w:r>
            <w:r>
              <w:rPr>
                <w:lang w:val="en-US"/>
              </w:rPr>
              <w:t>;</w:t>
            </w:r>
            <w:r w:rsidRPr="008F5D4D">
              <w:rPr>
                <w:lang w:val="en-US"/>
              </w:rPr>
              <w:t xml:space="preserve"> </w:t>
            </w:r>
          </w:p>
          <w:p w14:paraId="2818E288" w14:textId="77777777" w:rsidR="005B0A43" w:rsidRDefault="005B0A43" w:rsidP="008101E4">
            <w:pPr>
              <w:rPr>
                <w:lang w:val="en-US"/>
              </w:rPr>
            </w:pPr>
            <w:r>
              <w:rPr>
                <w:lang w:val="en-US"/>
              </w:rPr>
              <w:t xml:space="preserve">We can therefore assume that the embodied carbon of the structure is equal to the emissions associated with the transportation of materials and people, energy used for nighttime lighting of the site, or any other energy associated with the wellbeing of the builders (food cooked on site for example).  It is also important to acknowledge that the structure can fully disassemble and be recycled without associated emissions. For the purpose of this project, values of the total global warming potential (GWP) for a square meter of rammed earth are taken from the German </w:t>
            </w:r>
            <w:r w:rsidRPr="001B1EB6">
              <w:rPr>
                <w:lang w:val="en-US"/>
              </w:rPr>
              <w:t>ÖKOBAUDAT</w:t>
            </w:r>
            <w:r>
              <w:rPr>
                <w:lang w:val="en-US"/>
              </w:rPr>
              <w:t xml:space="preserve"> database, or equal to </w:t>
            </w:r>
            <w:r w:rsidRPr="001B1EB6">
              <w:rPr>
                <w:lang w:val="en-US"/>
              </w:rPr>
              <w:t>0.93 kg CO2e / m2 (density of approx. 1700 to 2200 kg/m3</w:t>
            </w:r>
            <w:r>
              <w:rPr>
                <w:lang w:val="en-US"/>
              </w:rPr>
              <w:t xml:space="preserve">). </w:t>
            </w:r>
          </w:p>
          <w:p w14:paraId="5DB7412A" w14:textId="77777777" w:rsidR="005B0A43" w:rsidRPr="007D6BD3" w:rsidRDefault="005B0A43" w:rsidP="008101E4">
            <w:pPr>
              <w:rPr>
                <w:lang w:val="en-US"/>
              </w:rPr>
            </w:pPr>
            <w:r>
              <w:rPr>
                <w:lang w:val="en-US"/>
              </w:rPr>
              <w:t xml:space="preserve">The embodied carbon assumptions for the structure are at least 60 years. </w:t>
            </w:r>
          </w:p>
          <w:p w14:paraId="5A4BC637" w14:textId="77777777" w:rsidR="005B0A43" w:rsidRDefault="005B0A43" w:rsidP="008101E4">
            <w:pPr>
              <w:rPr>
                <w:lang w:val="en-US"/>
              </w:rPr>
            </w:pPr>
          </w:p>
        </w:tc>
        <w:tc>
          <w:tcPr>
            <w:tcW w:w="1276" w:type="dxa"/>
            <w:vAlign w:val="center"/>
          </w:tcPr>
          <w:p w14:paraId="280023A5" w14:textId="77777777" w:rsidR="005B0A43" w:rsidRDefault="005B0A43" w:rsidP="008101E4">
            <w:pPr>
              <w:jc w:val="center"/>
              <w:rPr>
                <w:lang w:val="en-US"/>
              </w:rPr>
            </w:pPr>
            <w:r>
              <w:rPr>
                <w:lang w:val="en-US"/>
              </w:rPr>
              <w:t xml:space="preserve">60+ y. </w:t>
            </w:r>
          </w:p>
        </w:tc>
      </w:tr>
      <w:tr w:rsidR="005B0A43" w14:paraId="4EB0646A" w14:textId="77777777" w:rsidTr="008101E4">
        <w:trPr>
          <w:cantSplit/>
          <w:trHeight w:val="3449"/>
        </w:trPr>
        <w:tc>
          <w:tcPr>
            <w:tcW w:w="1306" w:type="dxa"/>
            <w:vMerge/>
          </w:tcPr>
          <w:p w14:paraId="254BC93E" w14:textId="77777777" w:rsidR="005B0A43" w:rsidRDefault="005B0A43" w:rsidP="008101E4">
            <w:pPr>
              <w:rPr>
                <w:lang w:val="en-US"/>
              </w:rPr>
            </w:pPr>
          </w:p>
        </w:tc>
        <w:tc>
          <w:tcPr>
            <w:tcW w:w="498" w:type="dxa"/>
            <w:textDirection w:val="btLr"/>
          </w:tcPr>
          <w:p w14:paraId="67741967" w14:textId="77777777" w:rsidR="005B0A43" w:rsidRDefault="005B0A43" w:rsidP="008101E4">
            <w:pPr>
              <w:ind w:left="113" w:right="113"/>
              <w:rPr>
                <w:lang w:val="en-US"/>
              </w:rPr>
            </w:pPr>
            <w:r>
              <w:rPr>
                <w:lang w:val="en-US"/>
              </w:rPr>
              <w:t>Mechanical and Electrical Systems</w:t>
            </w:r>
          </w:p>
        </w:tc>
        <w:tc>
          <w:tcPr>
            <w:tcW w:w="4995" w:type="dxa"/>
          </w:tcPr>
          <w:p w14:paraId="6BFF6200" w14:textId="77777777" w:rsidR="005B0A43" w:rsidRDefault="005B0A43" w:rsidP="008101E4">
            <w:pPr>
              <w:rPr>
                <w:lang w:val="en-US"/>
              </w:rPr>
            </w:pPr>
            <w:r>
              <w:rPr>
                <w:lang w:val="en-US"/>
              </w:rPr>
              <w:t xml:space="preserve">The highest embodied carbon is associated with the projection equipment, wiring and photovoltaics. This is partly due to the materials they are made of (steel, plastic, glass, copper), and partly due to their life-span (assumed 25 years). This means the equipment is likely to be replaced at least once during the life of the Station. </w:t>
            </w:r>
          </w:p>
          <w:p w14:paraId="3F5F952F" w14:textId="77777777" w:rsidR="005B0A43" w:rsidRDefault="005B0A43" w:rsidP="008101E4">
            <w:pPr>
              <w:rPr>
                <w:lang w:val="en-US"/>
              </w:rPr>
            </w:pPr>
            <w:r>
              <w:rPr>
                <w:lang w:val="en-US"/>
              </w:rPr>
              <w:t>We therefore assume:</w:t>
            </w:r>
          </w:p>
          <w:p w14:paraId="50EAF73A" w14:textId="77777777" w:rsidR="005B0A43" w:rsidRDefault="005B0A43" w:rsidP="008101E4">
            <w:pPr>
              <w:rPr>
                <w:lang w:val="en-US"/>
              </w:rPr>
            </w:pPr>
            <w:r>
              <w:rPr>
                <w:lang w:val="en-US"/>
              </w:rPr>
              <w:t xml:space="preserve">Electricity distribution cabling and controls (based on the UK </w:t>
            </w:r>
            <w:proofErr w:type="spellStart"/>
            <w:r>
              <w:rPr>
                <w:lang w:val="en-US"/>
              </w:rPr>
              <w:t>Ecoinvent</w:t>
            </w:r>
            <w:proofErr w:type="spellEnd"/>
            <w:r>
              <w:rPr>
                <w:lang w:val="en-US"/>
              </w:rPr>
              <w:t xml:space="preserve"> database) have GWP of </w:t>
            </w:r>
            <w:r w:rsidRPr="00822097">
              <w:rPr>
                <w:lang w:val="en-US"/>
              </w:rPr>
              <w:t>20.22 kg CO2e / m2</w:t>
            </w:r>
            <w:r>
              <w:rPr>
                <w:lang w:val="en-US"/>
              </w:rPr>
              <w:t>. (This does not account for the projector equipment as this data is not available from the manufacturers at this point).</w:t>
            </w:r>
          </w:p>
          <w:p w14:paraId="611B4D07" w14:textId="77777777" w:rsidR="005B0A43" w:rsidRDefault="005B0A43" w:rsidP="008101E4">
            <w:pPr>
              <w:rPr>
                <w:lang w:val="en-US"/>
              </w:rPr>
            </w:pPr>
            <w:r>
              <w:rPr>
                <w:lang w:val="en-US"/>
              </w:rPr>
              <w:t>Photovoltaics (based on the French INIES, EPD No.</w:t>
            </w:r>
            <w:r w:rsidRPr="00822097">
              <w:rPr>
                <w:lang w:val="en-US"/>
              </w:rPr>
              <w:t xml:space="preserve"> INIES_DPAR20180829_143232, 8583), have</w:t>
            </w:r>
            <w:r>
              <w:rPr>
                <w:lang w:val="en-US"/>
              </w:rPr>
              <w:t xml:space="preserve"> GWP of </w:t>
            </w:r>
            <w:r w:rsidRPr="00822097">
              <w:rPr>
                <w:lang w:val="en-US"/>
              </w:rPr>
              <w:t>185.19 kg CO2e / m2</w:t>
            </w:r>
          </w:p>
          <w:p w14:paraId="6F66E107" w14:textId="77777777" w:rsidR="005B0A43" w:rsidRDefault="005B0A43" w:rsidP="008101E4">
            <w:pPr>
              <w:rPr>
                <w:lang w:val="en-US"/>
              </w:rPr>
            </w:pPr>
          </w:p>
        </w:tc>
        <w:tc>
          <w:tcPr>
            <w:tcW w:w="1276" w:type="dxa"/>
            <w:vAlign w:val="center"/>
          </w:tcPr>
          <w:p w14:paraId="58D3C16D" w14:textId="77777777" w:rsidR="005B0A43" w:rsidRDefault="005B0A43" w:rsidP="008101E4">
            <w:pPr>
              <w:jc w:val="center"/>
              <w:rPr>
                <w:lang w:val="en-US"/>
              </w:rPr>
            </w:pPr>
            <w:r>
              <w:rPr>
                <w:lang w:val="en-US"/>
              </w:rPr>
              <w:t>25y</w:t>
            </w:r>
          </w:p>
        </w:tc>
      </w:tr>
      <w:tr w:rsidR="005B0A43" w14:paraId="12A89AD5" w14:textId="77777777" w:rsidTr="008101E4">
        <w:tc>
          <w:tcPr>
            <w:tcW w:w="1306" w:type="dxa"/>
          </w:tcPr>
          <w:p w14:paraId="60090CF9" w14:textId="77777777" w:rsidR="005B0A43" w:rsidRDefault="005B0A43" w:rsidP="008101E4">
            <w:pPr>
              <w:rPr>
                <w:lang w:val="en-US"/>
              </w:rPr>
            </w:pPr>
            <w:r>
              <w:rPr>
                <w:lang w:val="en-US"/>
              </w:rPr>
              <w:lastRenderedPageBreak/>
              <w:t>Ecology</w:t>
            </w:r>
          </w:p>
        </w:tc>
        <w:tc>
          <w:tcPr>
            <w:tcW w:w="5493" w:type="dxa"/>
            <w:gridSpan w:val="2"/>
          </w:tcPr>
          <w:p w14:paraId="56439DD3" w14:textId="77777777" w:rsidR="005B0A43" w:rsidRDefault="005B0A43" w:rsidP="008101E4">
            <w:pPr>
              <w:rPr>
                <w:lang w:val="en-US"/>
              </w:rPr>
            </w:pPr>
            <w:r>
              <w:rPr>
                <w:lang w:val="en-US"/>
              </w:rPr>
              <w:t xml:space="preserve">There is no negative ecological impact associated with the construction of the project. </w:t>
            </w:r>
          </w:p>
          <w:p w14:paraId="7B0A7AAB" w14:textId="77777777" w:rsidR="005B0A43" w:rsidRDefault="005B0A43" w:rsidP="008101E4">
            <w:pPr>
              <w:rPr>
                <w:lang w:val="en-US"/>
              </w:rPr>
            </w:pPr>
            <w:r>
              <w:rPr>
                <w:lang w:val="en-US"/>
              </w:rPr>
              <w:t xml:space="preserve">The Station could potentially contribute to nighttime light pollution during projection mapping </w:t>
            </w:r>
            <w:proofErr w:type="gramStart"/>
            <w:r>
              <w:rPr>
                <w:lang w:val="en-US"/>
              </w:rPr>
              <w:t>events,</w:t>
            </w:r>
            <w:proofErr w:type="gramEnd"/>
            <w:r>
              <w:rPr>
                <w:lang w:val="en-US"/>
              </w:rPr>
              <w:t xml:space="preserve"> however it will be associated with the immediate boundary of the site. </w:t>
            </w:r>
          </w:p>
        </w:tc>
        <w:tc>
          <w:tcPr>
            <w:tcW w:w="1276" w:type="dxa"/>
          </w:tcPr>
          <w:p w14:paraId="5C10FC36" w14:textId="3A4A7DF9" w:rsidR="005B0A43" w:rsidRDefault="005B0A43" w:rsidP="008101E4">
            <w:pPr>
              <w:rPr>
                <w:lang w:val="en-US"/>
              </w:rPr>
            </w:pPr>
            <w:r>
              <w:rPr>
                <w:lang w:val="en-US"/>
              </w:rPr>
              <w:t>n/a</w:t>
            </w:r>
          </w:p>
        </w:tc>
      </w:tr>
      <w:tr w:rsidR="005B0A43" w14:paraId="369679A6" w14:textId="77777777" w:rsidTr="00086B94">
        <w:tc>
          <w:tcPr>
            <w:tcW w:w="1306" w:type="dxa"/>
          </w:tcPr>
          <w:p w14:paraId="6948907A" w14:textId="77777777" w:rsidR="005B0A43" w:rsidRDefault="005B0A43" w:rsidP="008101E4">
            <w:pPr>
              <w:rPr>
                <w:lang w:val="en-US"/>
              </w:rPr>
            </w:pPr>
            <w:r>
              <w:rPr>
                <w:lang w:val="en-US"/>
              </w:rPr>
              <w:t>Circular Economy</w:t>
            </w:r>
          </w:p>
        </w:tc>
        <w:tc>
          <w:tcPr>
            <w:tcW w:w="5493" w:type="dxa"/>
            <w:gridSpan w:val="2"/>
          </w:tcPr>
          <w:p w14:paraId="45C4E65F" w14:textId="65FCF353" w:rsidR="005B0A43" w:rsidRDefault="00AC782C" w:rsidP="008101E4">
            <w:pPr>
              <w:rPr>
                <w:lang w:val="en-US"/>
              </w:rPr>
            </w:pPr>
            <w:r>
              <w:rPr>
                <w:lang w:val="en-US"/>
              </w:rPr>
              <w:t xml:space="preserve">All elements of the structure are fully dismountable and recyclable. </w:t>
            </w:r>
            <w:r w:rsidR="00F85485">
              <w:rPr>
                <w:lang w:val="en-US"/>
              </w:rPr>
              <w:t xml:space="preserve">The Interior is open plan allowing for full flexibility and </w:t>
            </w:r>
            <w:r w:rsidR="00E445C8">
              <w:rPr>
                <w:lang w:val="en-US"/>
              </w:rPr>
              <w:t>adaptability of use.</w:t>
            </w:r>
          </w:p>
        </w:tc>
        <w:tc>
          <w:tcPr>
            <w:tcW w:w="1276" w:type="dxa"/>
          </w:tcPr>
          <w:p w14:paraId="2DC696DD" w14:textId="3C96E9F1" w:rsidR="005B0A43" w:rsidRDefault="005B0A43" w:rsidP="008101E4">
            <w:pPr>
              <w:rPr>
                <w:lang w:val="en-US"/>
              </w:rPr>
            </w:pPr>
            <w:r>
              <w:rPr>
                <w:lang w:val="en-US"/>
              </w:rPr>
              <w:t>After 60 years</w:t>
            </w:r>
          </w:p>
        </w:tc>
      </w:tr>
      <w:tr w:rsidR="005B0A43" w14:paraId="19ED1963" w14:textId="77777777" w:rsidTr="004439C8">
        <w:tc>
          <w:tcPr>
            <w:tcW w:w="1306" w:type="dxa"/>
          </w:tcPr>
          <w:p w14:paraId="45C59538" w14:textId="77777777" w:rsidR="005B0A43" w:rsidRDefault="005B0A43" w:rsidP="008101E4">
            <w:pPr>
              <w:rPr>
                <w:lang w:val="en-US"/>
              </w:rPr>
            </w:pPr>
            <w:r>
              <w:rPr>
                <w:lang w:val="en-US"/>
              </w:rPr>
              <w:t>Local economy</w:t>
            </w:r>
          </w:p>
        </w:tc>
        <w:tc>
          <w:tcPr>
            <w:tcW w:w="5493" w:type="dxa"/>
            <w:gridSpan w:val="2"/>
          </w:tcPr>
          <w:p w14:paraId="6AC943C1" w14:textId="2DBE4D4A" w:rsidR="005B0A43" w:rsidRDefault="005B0A43" w:rsidP="008101E4">
            <w:pPr>
              <w:rPr>
                <w:lang w:val="en-US"/>
              </w:rPr>
            </w:pPr>
            <w:r>
              <w:rPr>
                <w:lang w:val="en-US"/>
              </w:rPr>
              <w:t>Ger</w:t>
            </w:r>
            <w:r w:rsidR="00AC782C">
              <w:rPr>
                <w:lang w:val="en-US"/>
              </w:rPr>
              <w:t>lach</w:t>
            </w:r>
            <w:r>
              <w:rPr>
                <w:lang w:val="en-US"/>
              </w:rPr>
              <w:t>’s economy is run primarily within the service industry. This makes it an ideal place for the World Art Station’s headquarters to manage international art events through an online platform.  This requires local IT management, website maintenance, equipment on site maintenance, and communications and branding teams.</w:t>
            </w:r>
          </w:p>
        </w:tc>
        <w:tc>
          <w:tcPr>
            <w:tcW w:w="1276" w:type="dxa"/>
          </w:tcPr>
          <w:p w14:paraId="4639292A" w14:textId="2EEE2801" w:rsidR="005B0A43" w:rsidRDefault="005B0A43" w:rsidP="008101E4">
            <w:pPr>
              <w:rPr>
                <w:lang w:val="en-US"/>
              </w:rPr>
            </w:pPr>
            <w:r>
              <w:rPr>
                <w:lang w:val="en-US"/>
              </w:rPr>
              <w:t>n/a</w:t>
            </w:r>
          </w:p>
        </w:tc>
      </w:tr>
    </w:tbl>
    <w:p w14:paraId="37F3985F" w14:textId="77777777" w:rsidR="005B0A43" w:rsidRPr="007D6BD3" w:rsidRDefault="005B0A43" w:rsidP="005B0A43">
      <w:pPr>
        <w:rPr>
          <w:lang w:val="en-US"/>
        </w:rPr>
      </w:pPr>
      <w:r>
        <w:rPr>
          <w:lang w:val="en-US"/>
        </w:rPr>
        <w:t xml:space="preserve"> </w:t>
      </w:r>
    </w:p>
    <w:p w14:paraId="1C389D1C" w14:textId="77777777" w:rsidR="00FF6AF7" w:rsidRDefault="00FF6AF7">
      <w:pPr>
        <w:spacing w:before="0" w:after="200" w:line="276" w:lineRule="auto"/>
      </w:pPr>
    </w:p>
    <w:p w14:paraId="4145B3AC" w14:textId="77777777" w:rsidR="00721172" w:rsidRDefault="00721172" w:rsidP="00CA5B17"/>
    <w:p w14:paraId="427C1215" w14:textId="649E4DD3" w:rsidR="006764D7" w:rsidRPr="00A367AD" w:rsidRDefault="006279C7" w:rsidP="00CA5B17">
      <w:r>
        <w:rPr>
          <w:rFonts w:ascii="Helvetica" w:hAnsi="Helvetica" w:cs="Helvetica"/>
          <w:color w:val="212529"/>
          <w:shd w:val="clear" w:color="auto" w:fill="FFFFFF"/>
        </w:rPr>
        <w:t>.</w:t>
      </w:r>
      <w:r w:rsidR="00486E8D" w:rsidRPr="00486E8D">
        <w:rPr>
          <w:noProof/>
          <w:highlight w:val="green"/>
        </w:rPr>
        <w:t xml:space="preserve"> </w:t>
      </w:r>
    </w:p>
    <w:sectPr w:rsidR="006764D7" w:rsidRPr="00A367A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AA3F24" w14:textId="77777777" w:rsidR="00FF6C67" w:rsidRDefault="00FF6C67" w:rsidP="0091404A">
      <w:pPr>
        <w:spacing w:before="0" w:after="0" w:line="240" w:lineRule="auto"/>
      </w:pPr>
      <w:r>
        <w:separator/>
      </w:r>
    </w:p>
  </w:endnote>
  <w:endnote w:type="continuationSeparator" w:id="0">
    <w:p w14:paraId="404470C7" w14:textId="77777777" w:rsidR="00FF6C67" w:rsidRDefault="00FF6C67" w:rsidP="0091404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E37EDE" w14:textId="77777777" w:rsidR="00FF6C67" w:rsidRDefault="00FF6C67" w:rsidP="0091404A">
      <w:pPr>
        <w:spacing w:before="0" w:after="0" w:line="240" w:lineRule="auto"/>
      </w:pPr>
      <w:r>
        <w:separator/>
      </w:r>
    </w:p>
  </w:footnote>
  <w:footnote w:type="continuationSeparator" w:id="0">
    <w:p w14:paraId="363FBB65" w14:textId="77777777" w:rsidR="00FF6C67" w:rsidRDefault="00FF6C67" w:rsidP="0091404A">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6DD85DAE"/>
    <w:lvl w:ilvl="0">
      <w:start w:val="1"/>
      <w:numFmt w:val="decimal"/>
      <w:pStyle w:val="a"/>
      <w:lvlText w:val="%1."/>
      <w:lvlJc w:val="left"/>
      <w:pPr>
        <w:tabs>
          <w:tab w:val="num" w:pos="360"/>
        </w:tabs>
        <w:ind w:left="360" w:hanging="360"/>
      </w:pPr>
    </w:lvl>
  </w:abstractNum>
  <w:abstractNum w:abstractNumId="1" w15:restartNumberingAfterBreak="0">
    <w:nsid w:val="FFFFFF89"/>
    <w:multiLevelType w:val="singleLevel"/>
    <w:tmpl w:val="7B749F60"/>
    <w:lvl w:ilvl="0">
      <w:start w:val="1"/>
      <w:numFmt w:val="bullet"/>
      <w:pStyle w:val="a0"/>
      <w:lvlText w:val=""/>
      <w:lvlJc w:val="left"/>
      <w:pPr>
        <w:tabs>
          <w:tab w:val="num" w:pos="360"/>
        </w:tabs>
        <w:ind w:left="360" w:hanging="360"/>
      </w:pPr>
      <w:rPr>
        <w:rFonts w:ascii="Symbol" w:hAnsi="Symbol" w:hint="default"/>
      </w:rPr>
    </w:lvl>
  </w:abstractNum>
  <w:abstractNum w:abstractNumId="2" w15:restartNumberingAfterBreak="0">
    <w:nsid w:val="03E8091C"/>
    <w:multiLevelType w:val="hybridMultilevel"/>
    <w:tmpl w:val="99B67DB0"/>
    <w:lvl w:ilvl="0" w:tplc="7B388BB2">
      <w:start w:val="1"/>
      <w:numFmt w:val="decimal"/>
      <w:pStyle w:val="2"/>
      <w:lvlText w:val="%1 "/>
      <w:lvlJc w:val="left"/>
      <w:pPr>
        <w:ind w:left="360" w:hanging="360"/>
      </w:pPr>
      <w:rPr>
        <w:rFonts w:hint="default"/>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545413"/>
    <w:multiLevelType w:val="hybridMultilevel"/>
    <w:tmpl w:val="BDE8162C"/>
    <w:lvl w:ilvl="0" w:tplc="026A15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3F7C16"/>
    <w:multiLevelType w:val="hybridMultilevel"/>
    <w:tmpl w:val="6DB65C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EA0B1F"/>
    <w:multiLevelType w:val="multilevel"/>
    <w:tmpl w:val="B09A8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152DC3"/>
    <w:multiLevelType w:val="hybridMultilevel"/>
    <w:tmpl w:val="DE90E9C6"/>
    <w:lvl w:ilvl="0" w:tplc="658AEF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6272C8"/>
    <w:multiLevelType w:val="multilevel"/>
    <w:tmpl w:val="52060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1E2761"/>
    <w:multiLevelType w:val="hybridMultilevel"/>
    <w:tmpl w:val="F06E6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120B5A"/>
    <w:multiLevelType w:val="hybridMultilevel"/>
    <w:tmpl w:val="39B07D86"/>
    <w:lvl w:ilvl="0" w:tplc="658AEF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467243"/>
    <w:multiLevelType w:val="multilevel"/>
    <w:tmpl w:val="7FF8E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E37407"/>
    <w:multiLevelType w:val="multilevel"/>
    <w:tmpl w:val="046E5BD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A997470"/>
    <w:multiLevelType w:val="hybridMultilevel"/>
    <w:tmpl w:val="CF44E996"/>
    <w:lvl w:ilvl="0" w:tplc="3AECBBD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
  </w:num>
  <w:num w:numId="4">
    <w:abstractNumId w:val="0"/>
  </w:num>
  <w:num w:numId="5">
    <w:abstractNumId w:val="0"/>
  </w:num>
  <w:num w:numId="6">
    <w:abstractNumId w:val="2"/>
  </w:num>
  <w:num w:numId="7">
    <w:abstractNumId w:val="1"/>
  </w:num>
  <w:num w:numId="8">
    <w:abstractNumId w:val="0"/>
  </w:num>
  <w:num w:numId="9">
    <w:abstractNumId w:val="3"/>
  </w:num>
  <w:num w:numId="10">
    <w:abstractNumId w:val="11"/>
  </w:num>
  <w:num w:numId="11">
    <w:abstractNumId w:val="7"/>
  </w:num>
  <w:num w:numId="12">
    <w:abstractNumId w:val="10"/>
  </w:num>
  <w:num w:numId="13">
    <w:abstractNumId w:val="5"/>
  </w:num>
  <w:num w:numId="14">
    <w:abstractNumId w:val="6"/>
  </w:num>
  <w:num w:numId="15">
    <w:abstractNumId w:val="12"/>
  </w:num>
  <w:num w:numId="16">
    <w:abstractNumId w:val="9"/>
  </w:num>
  <w:num w:numId="17">
    <w:abstractNumId w:val="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A72"/>
    <w:rsid w:val="00031E46"/>
    <w:rsid w:val="0004076E"/>
    <w:rsid w:val="000A7A72"/>
    <w:rsid w:val="000A7E6B"/>
    <w:rsid w:val="000E3581"/>
    <w:rsid w:val="00133A34"/>
    <w:rsid w:val="00160DA4"/>
    <w:rsid w:val="00172B40"/>
    <w:rsid w:val="00184A58"/>
    <w:rsid w:val="00194AA6"/>
    <w:rsid w:val="00211CCC"/>
    <w:rsid w:val="002319D1"/>
    <w:rsid w:val="002714FC"/>
    <w:rsid w:val="00276A16"/>
    <w:rsid w:val="002B2806"/>
    <w:rsid w:val="00336102"/>
    <w:rsid w:val="00337D2B"/>
    <w:rsid w:val="00347A9F"/>
    <w:rsid w:val="003D26E5"/>
    <w:rsid w:val="003E2892"/>
    <w:rsid w:val="003E33F9"/>
    <w:rsid w:val="00407E99"/>
    <w:rsid w:val="00410D82"/>
    <w:rsid w:val="00411B3F"/>
    <w:rsid w:val="004802D9"/>
    <w:rsid w:val="00486E8D"/>
    <w:rsid w:val="004A7DE5"/>
    <w:rsid w:val="004D2643"/>
    <w:rsid w:val="004E5867"/>
    <w:rsid w:val="00505354"/>
    <w:rsid w:val="00513C0E"/>
    <w:rsid w:val="005523ED"/>
    <w:rsid w:val="005736CC"/>
    <w:rsid w:val="00586C21"/>
    <w:rsid w:val="005B0A43"/>
    <w:rsid w:val="006225D1"/>
    <w:rsid w:val="006279C7"/>
    <w:rsid w:val="0063746F"/>
    <w:rsid w:val="006764D7"/>
    <w:rsid w:val="00685441"/>
    <w:rsid w:val="006B1973"/>
    <w:rsid w:val="00721172"/>
    <w:rsid w:val="00751D9C"/>
    <w:rsid w:val="00752B41"/>
    <w:rsid w:val="0077799B"/>
    <w:rsid w:val="007A1F02"/>
    <w:rsid w:val="007A4580"/>
    <w:rsid w:val="007B5826"/>
    <w:rsid w:val="007B6658"/>
    <w:rsid w:val="007D0AF2"/>
    <w:rsid w:val="007E7AD9"/>
    <w:rsid w:val="008254D2"/>
    <w:rsid w:val="00851158"/>
    <w:rsid w:val="008A34A4"/>
    <w:rsid w:val="008B3438"/>
    <w:rsid w:val="008B7256"/>
    <w:rsid w:val="008C134C"/>
    <w:rsid w:val="008C6F8B"/>
    <w:rsid w:val="008C786C"/>
    <w:rsid w:val="008E48DB"/>
    <w:rsid w:val="008F102A"/>
    <w:rsid w:val="0091404A"/>
    <w:rsid w:val="00923F80"/>
    <w:rsid w:val="00932660"/>
    <w:rsid w:val="009406CB"/>
    <w:rsid w:val="00954C3A"/>
    <w:rsid w:val="00963ED7"/>
    <w:rsid w:val="00965770"/>
    <w:rsid w:val="009F286C"/>
    <w:rsid w:val="00A01E59"/>
    <w:rsid w:val="00A13B8C"/>
    <w:rsid w:val="00A2599B"/>
    <w:rsid w:val="00A34A72"/>
    <w:rsid w:val="00A367AD"/>
    <w:rsid w:val="00A71E5B"/>
    <w:rsid w:val="00A933C7"/>
    <w:rsid w:val="00AA41D8"/>
    <w:rsid w:val="00AC782C"/>
    <w:rsid w:val="00AD730C"/>
    <w:rsid w:val="00B01B6F"/>
    <w:rsid w:val="00B02169"/>
    <w:rsid w:val="00B050DD"/>
    <w:rsid w:val="00B32483"/>
    <w:rsid w:val="00B37500"/>
    <w:rsid w:val="00B41166"/>
    <w:rsid w:val="00B6515C"/>
    <w:rsid w:val="00B766EC"/>
    <w:rsid w:val="00BB2858"/>
    <w:rsid w:val="00BE7B31"/>
    <w:rsid w:val="00C1411B"/>
    <w:rsid w:val="00C41616"/>
    <w:rsid w:val="00C93DD8"/>
    <w:rsid w:val="00CA5B17"/>
    <w:rsid w:val="00CC680B"/>
    <w:rsid w:val="00CE5F67"/>
    <w:rsid w:val="00D00DFD"/>
    <w:rsid w:val="00D13C86"/>
    <w:rsid w:val="00D30E30"/>
    <w:rsid w:val="00D32778"/>
    <w:rsid w:val="00D334E3"/>
    <w:rsid w:val="00D40E85"/>
    <w:rsid w:val="00D61789"/>
    <w:rsid w:val="00D7544D"/>
    <w:rsid w:val="00D82465"/>
    <w:rsid w:val="00D8665B"/>
    <w:rsid w:val="00D8695D"/>
    <w:rsid w:val="00D94AED"/>
    <w:rsid w:val="00E06B69"/>
    <w:rsid w:val="00E10041"/>
    <w:rsid w:val="00E12C09"/>
    <w:rsid w:val="00E445C8"/>
    <w:rsid w:val="00E5726C"/>
    <w:rsid w:val="00E734C4"/>
    <w:rsid w:val="00E81E8A"/>
    <w:rsid w:val="00EA159E"/>
    <w:rsid w:val="00EA4879"/>
    <w:rsid w:val="00EA5714"/>
    <w:rsid w:val="00EC6448"/>
    <w:rsid w:val="00F23ABD"/>
    <w:rsid w:val="00F27EA7"/>
    <w:rsid w:val="00F332EE"/>
    <w:rsid w:val="00F333D9"/>
    <w:rsid w:val="00F61160"/>
    <w:rsid w:val="00F7086A"/>
    <w:rsid w:val="00F84F27"/>
    <w:rsid w:val="00F85485"/>
    <w:rsid w:val="00F9275C"/>
    <w:rsid w:val="00FA3839"/>
    <w:rsid w:val="00FD79FF"/>
    <w:rsid w:val="00FE4545"/>
    <w:rsid w:val="00FF09D0"/>
    <w:rsid w:val="00FF6AF7"/>
    <w:rsid w:val="00FF6C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F97B7"/>
  <w15:docId w15:val="{C70DA7D9-68FC-49AC-8B87-89C150234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unhideWhenUsed/>
    <w:qFormat/>
    <w:rsid w:val="007E7AD9"/>
    <w:pPr>
      <w:spacing w:before="120" w:after="120" w:line="240" w:lineRule="exact"/>
    </w:pPr>
    <w:rPr>
      <w:sz w:val="20"/>
      <w:szCs w:val="20"/>
    </w:rPr>
  </w:style>
  <w:style w:type="paragraph" w:styleId="1">
    <w:name w:val="heading 1"/>
    <w:basedOn w:val="a1"/>
    <w:next w:val="a1"/>
    <w:link w:val="10"/>
    <w:uiPriority w:val="9"/>
    <w:qFormat/>
    <w:rsid w:val="00AD730C"/>
    <w:pPr>
      <w:keepNext/>
      <w:keepLines/>
      <w:spacing w:before="0" w:after="480" w:line="280" w:lineRule="exact"/>
      <w:outlineLvl w:val="0"/>
    </w:pPr>
    <w:rPr>
      <w:rFonts w:asciiTheme="majorHAnsi" w:eastAsiaTheme="majorEastAsia" w:hAnsiTheme="majorHAnsi" w:cstheme="majorBidi"/>
      <w:b/>
      <w:bCs/>
      <w:caps/>
      <w:sz w:val="28"/>
      <w:szCs w:val="28"/>
    </w:rPr>
  </w:style>
  <w:style w:type="paragraph" w:styleId="2">
    <w:name w:val="heading 2"/>
    <w:basedOn w:val="a1"/>
    <w:next w:val="a1"/>
    <w:link w:val="20"/>
    <w:uiPriority w:val="9"/>
    <w:qFormat/>
    <w:rsid w:val="00AD730C"/>
    <w:pPr>
      <w:keepNext/>
      <w:keepLines/>
      <w:numPr>
        <w:numId w:val="6"/>
      </w:numPr>
      <w:spacing w:before="480"/>
      <w:outlineLvl w:val="1"/>
    </w:pPr>
    <w:rPr>
      <w:rFonts w:asciiTheme="majorHAnsi" w:eastAsiaTheme="majorEastAsia" w:hAnsiTheme="majorHAnsi" w:cstheme="majorBidi"/>
      <w:b/>
      <w:bCs/>
      <w:sz w:val="24"/>
      <w:szCs w:val="26"/>
    </w:rPr>
  </w:style>
  <w:style w:type="paragraph" w:styleId="3">
    <w:name w:val="heading 3"/>
    <w:basedOn w:val="a1"/>
    <w:next w:val="a1"/>
    <w:link w:val="30"/>
    <w:uiPriority w:val="9"/>
    <w:qFormat/>
    <w:rsid w:val="007E7AD9"/>
    <w:pPr>
      <w:keepNext/>
      <w:keepLines/>
      <w:spacing w:before="0" w:after="0"/>
      <w:outlineLvl w:val="2"/>
    </w:pPr>
    <w:rPr>
      <w:rFonts w:asciiTheme="majorHAnsi" w:eastAsiaTheme="majorEastAsia" w:hAnsiTheme="majorHAnsi" w:cstheme="majorBidi"/>
      <w:b/>
      <w:bCs/>
    </w:rPr>
  </w:style>
  <w:style w:type="paragraph" w:styleId="4">
    <w:name w:val="heading 4"/>
    <w:basedOn w:val="a1"/>
    <w:next w:val="a1"/>
    <w:link w:val="40"/>
    <w:uiPriority w:val="9"/>
    <w:semiHidden/>
    <w:rsid w:val="007E7AD9"/>
    <w:pPr>
      <w:keepNext/>
      <w:keepLines/>
      <w:spacing w:before="200" w:after="0"/>
      <w:outlineLvl w:val="3"/>
    </w:pPr>
    <w:rPr>
      <w:rFonts w:asciiTheme="majorHAnsi" w:eastAsiaTheme="majorEastAsia" w:hAnsiTheme="majorHAnsi" w:cstheme="majorBidi"/>
      <w:b/>
      <w:bCs/>
      <w:i/>
      <w:iCs/>
      <w:color w:val="00B0D8" w:themeColor="accent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iPriority w:val="99"/>
    <w:rsid w:val="00AD730C"/>
    <w:pPr>
      <w:tabs>
        <w:tab w:val="left" w:pos="0"/>
        <w:tab w:val="left" w:pos="2934"/>
        <w:tab w:val="right" w:pos="9639"/>
      </w:tabs>
      <w:spacing w:before="0" w:after="0" w:line="140" w:lineRule="exact"/>
    </w:pPr>
    <w:rPr>
      <w:sz w:val="12"/>
    </w:rPr>
  </w:style>
  <w:style w:type="character" w:customStyle="1" w:styleId="a6">
    <w:name w:val="Долен колонтитул Знак"/>
    <w:basedOn w:val="a2"/>
    <w:link w:val="a5"/>
    <w:uiPriority w:val="99"/>
    <w:rsid w:val="00AD730C"/>
    <w:rPr>
      <w:sz w:val="12"/>
      <w:szCs w:val="20"/>
    </w:rPr>
  </w:style>
  <w:style w:type="paragraph" w:styleId="a7">
    <w:name w:val="header"/>
    <w:basedOn w:val="a1"/>
    <w:link w:val="a8"/>
    <w:uiPriority w:val="99"/>
    <w:rsid w:val="00AD730C"/>
    <w:pPr>
      <w:tabs>
        <w:tab w:val="left" w:pos="0"/>
        <w:tab w:val="left" w:pos="2934"/>
        <w:tab w:val="left" w:pos="5869"/>
      </w:tabs>
      <w:spacing w:before="0" w:after="0" w:line="160" w:lineRule="exact"/>
    </w:pPr>
    <w:rPr>
      <w:sz w:val="16"/>
    </w:rPr>
  </w:style>
  <w:style w:type="character" w:customStyle="1" w:styleId="a8">
    <w:name w:val="Горен колонтитул Знак"/>
    <w:basedOn w:val="a2"/>
    <w:link w:val="a7"/>
    <w:uiPriority w:val="99"/>
    <w:rsid w:val="00AD730C"/>
    <w:rPr>
      <w:sz w:val="16"/>
      <w:szCs w:val="20"/>
    </w:rPr>
  </w:style>
  <w:style w:type="character" w:customStyle="1" w:styleId="10">
    <w:name w:val="Заглавие 1 Знак"/>
    <w:basedOn w:val="a2"/>
    <w:link w:val="1"/>
    <w:uiPriority w:val="9"/>
    <w:rsid w:val="00AD730C"/>
    <w:rPr>
      <w:rFonts w:asciiTheme="majorHAnsi" w:eastAsiaTheme="majorEastAsia" w:hAnsiTheme="majorHAnsi" w:cstheme="majorBidi"/>
      <w:b/>
      <w:bCs/>
      <w:caps/>
      <w:sz w:val="28"/>
      <w:szCs w:val="28"/>
    </w:rPr>
  </w:style>
  <w:style w:type="character" w:customStyle="1" w:styleId="20">
    <w:name w:val="Заглавие 2 Знак"/>
    <w:basedOn w:val="a2"/>
    <w:link w:val="2"/>
    <w:uiPriority w:val="9"/>
    <w:rsid w:val="00AD730C"/>
    <w:rPr>
      <w:rFonts w:asciiTheme="majorHAnsi" w:eastAsiaTheme="majorEastAsia" w:hAnsiTheme="majorHAnsi" w:cstheme="majorBidi"/>
      <w:b/>
      <w:bCs/>
      <w:sz w:val="24"/>
      <w:szCs w:val="26"/>
    </w:rPr>
  </w:style>
  <w:style w:type="character" w:customStyle="1" w:styleId="30">
    <w:name w:val="Заглавие 3 Знак"/>
    <w:basedOn w:val="a2"/>
    <w:link w:val="3"/>
    <w:uiPriority w:val="9"/>
    <w:rsid w:val="007E7AD9"/>
    <w:rPr>
      <w:rFonts w:asciiTheme="majorHAnsi" w:eastAsiaTheme="majorEastAsia" w:hAnsiTheme="majorHAnsi" w:cstheme="majorBidi"/>
      <w:b/>
      <w:bCs/>
      <w:sz w:val="20"/>
      <w:szCs w:val="20"/>
    </w:rPr>
  </w:style>
  <w:style w:type="character" w:styleId="a9">
    <w:name w:val="Hyperlink"/>
    <w:basedOn w:val="a2"/>
    <w:uiPriority w:val="99"/>
    <w:unhideWhenUsed/>
    <w:rsid w:val="00AD730C"/>
    <w:rPr>
      <w:rFonts w:asciiTheme="minorHAnsi" w:hAnsiTheme="minorHAnsi"/>
      <w:color w:val="auto"/>
      <w:u w:val="none"/>
    </w:rPr>
  </w:style>
  <w:style w:type="paragraph" w:styleId="a0">
    <w:name w:val="List Bullet"/>
    <w:basedOn w:val="a1"/>
    <w:uiPriority w:val="99"/>
    <w:qFormat/>
    <w:rsid w:val="00AD730C"/>
    <w:pPr>
      <w:numPr>
        <w:numId w:val="7"/>
      </w:numPr>
      <w:contextualSpacing/>
    </w:pPr>
  </w:style>
  <w:style w:type="paragraph" w:styleId="a">
    <w:name w:val="List Number"/>
    <w:basedOn w:val="a1"/>
    <w:uiPriority w:val="99"/>
    <w:qFormat/>
    <w:rsid w:val="00AD730C"/>
    <w:pPr>
      <w:numPr>
        <w:numId w:val="8"/>
      </w:numPr>
      <w:contextualSpacing/>
    </w:pPr>
  </w:style>
  <w:style w:type="table" w:styleId="aa">
    <w:name w:val="Table Grid"/>
    <w:basedOn w:val="a3"/>
    <w:uiPriority w:val="39"/>
    <w:rsid w:val="00AD730C"/>
    <w:pPr>
      <w:spacing w:before="100" w:beforeAutospacing="1" w:after="100" w:afterAutospacing="1" w:line="240" w:lineRule="exact"/>
    </w:pPr>
    <w:rPr>
      <w:sz w:val="20"/>
      <w:szCs w:val="20"/>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tblStylePr w:type="firstRow">
      <w:pPr>
        <w:jc w:val="left"/>
      </w:pPr>
      <w:rPr>
        <w:b/>
      </w:rPr>
    </w:tblStylePr>
  </w:style>
  <w:style w:type="character" w:customStyle="1" w:styleId="40">
    <w:name w:val="Заглавие 4 Знак"/>
    <w:basedOn w:val="a2"/>
    <w:link w:val="4"/>
    <w:uiPriority w:val="9"/>
    <w:semiHidden/>
    <w:rsid w:val="007E7AD9"/>
    <w:rPr>
      <w:rFonts w:asciiTheme="majorHAnsi" w:eastAsiaTheme="majorEastAsia" w:hAnsiTheme="majorHAnsi" w:cstheme="majorBidi"/>
      <w:b/>
      <w:bCs/>
      <w:i/>
      <w:iCs/>
      <w:color w:val="00B0D8" w:themeColor="accent1"/>
      <w:sz w:val="20"/>
      <w:szCs w:val="20"/>
    </w:rPr>
  </w:style>
  <w:style w:type="paragraph" w:styleId="ab">
    <w:name w:val="caption"/>
    <w:basedOn w:val="a1"/>
    <w:next w:val="a1"/>
    <w:uiPriority w:val="35"/>
    <w:qFormat/>
    <w:rsid w:val="007E7AD9"/>
    <w:pPr>
      <w:spacing w:before="0" w:after="0" w:line="140" w:lineRule="exact"/>
    </w:pPr>
    <w:rPr>
      <w:b/>
      <w:bCs/>
      <w:sz w:val="12"/>
      <w:szCs w:val="18"/>
    </w:rPr>
  </w:style>
  <w:style w:type="paragraph" w:styleId="ac">
    <w:name w:val="List Paragraph"/>
    <w:basedOn w:val="a1"/>
    <w:uiPriority w:val="34"/>
    <w:unhideWhenUsed/>
    <w:qFormat/>
    <w:rsid w:val="00A34A72"/>
    <w:pPr>
      <w:ind w:left="720"/>
      <w:contextualSpacing/>
    </w:pPr>
  </w:style>
  <w:style w:type="paragraph" w:styleId="ad">
    <w:name w:val="Normal (Web)"/>
    <w:basedOn w:val="a1"/>
    <w:uiPriority w:val="99"/>
    <w:semiHidden/>
    <w:unhideWhenUsed/>
    <w:rsid w:val="007B665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dyabout">
    <w:name w:val="bodyabout"/>
    <w:basedOn w:val="a2"/>
    <w:rsid w:val="007B6658"/>
  </w:style>
  <w:style w:type="character" w:customStyle="1" w:styleId="excerptcopy">
    <w:name w:val="excerpt_copy"/>
    <w:basedOn w:val="a2"/>
    <w:rsid w:val="007B6658"/>
  </w:style>
  <w:style w:type="paragraph" w:styleId="ae">
    <w:name w:val="Balloon Text"/>
    <w:basedOn w:val="a1"/>
    <w:link w:val="af"/>
    <w:uiPriority w:val="99"/>
    <w:semiHidden/>
    <w:unhideWhenUsed/>
    <w:rsid w:val="00B01B6F"/>
    <w:pPr>
      <w:spacing w:before="0" w:after="0" w:line="240" w:lineRule="auto"/>
    </w:pPr>
    <w:rPr>
      <w:rFonts w:ascii="Segoe UI" w:hAnsi="Segoe UI" w:cs="Segoe UI"/>
      <w:sz w:val="18"/>
      <w:szCs w:val="18"/>
    </w:rPr>
  </w:style>
  <w:style w:type="character" w:customStyle="1" w:styleId="af">
    <w:name w:val="Изнесен текст Знак"/>
    <w:basedOn w:val="a2"/>
    <w:link w:val="ae"/>
    <w:uiPriority w:val="99"/>
    <w:semiHidden/>
    <w:rsid w:val="00B01B6F"/>
    <w:rPr>
      <w:rFonts w:ascii="Segoe UI" w:hAnsi="Segoe UI" w:cs="Segoe UI"/>
      <w:sz w:val="18"/>
      <w:szCs w:val="18"/>
    </w:rPr>
  </w:style>
  <w:style w:type="character" w:styleId="af0">
    <w:name w:val="annotation reference"/>
    <w:basedOn w:val="a2"/>
    <w:uiPriority w:val="99"/>
    <w:semiHidden/>
    <w:unhideWhenUsed/>
    <w:rsid w:val="00A71E5B"/>
    <w:rPr>
      <w:sz w:val="16"/>
      <w:szCs w:val="16"/>
    </w:rPr>
  </w:style>
  <w:style w:type="paragraph" w:styleId="af1">
    <w:name w:val="annotation text"/>
    <w:basedOn w:val="a1"/>
    <w:link w:val="af2"/>
    <w:uiPriority w:val="99"/>
    <w:semiHidden/>
    <w:unhideWhenUsed/>
    <w:rsid w:val="00A71E5B"/>
    <w:pPr>
      <w:spacing w:line="240" w:lineRule="auto"/>
    </w:pPr>
  </w:style>
  <w:style w:type="character" w:customStyle="1" w:styleId="af2">
    <w:name w:val="Текст на коментар Знак"/>
    <w:basedOn w:val="a2"/>
    <w:link w:val="af1"/>
    <w:uiPriority w:val="99"/>
    <w:semiHidden/>
    <w:rsid w:val="00A71E5B"/>
    <w:rPr>
      <w:sz w:val="20"/>
      <w:szCs w:val="20"/>
    </w:rPr>
  </w:style>
  <w:style w:type="paragraph" w:styleId="af3">
    <w:name w:val="annotation subject"/>
    <w:basedOn w:val="af1"/>
    <w:next w:val="af1"/>
    <w:link w:val="af4"/>
    <w:uiPriority w:val="99"/>
    <w:semiHidden/>
    <w:unhideWhenUsed/>
    <w:rsid w:val="007A1F02"/>
    <w:rPr>
      <w:b/>
      <w:bCs/>
    </w:rPr>
  </w:style>
  <w:style w:type="character" w:customStyle="1" w:styleId="af4">
    <w:name w:val="Предмет на коментар Знак"/>
    <w:basedOn w:val="af2"/>
    <w:link w:val="af3"/>
    <w:uiPriority w:val="99"/>
    <w:semiHidden/>
    <w:rsid w:val="007A1F02"/>
    <w:rPr>
      <w:b/>
      <w:bCs/>
      <w:sz w:val="20"/>
      <w:szCs w:val="20"/>
    </w:rPr>
  </w:style>
  <w:style w:type="table" w:styleId="5">
    <w:name w:val="Grid Table 5 Dark"/>
    <w:basedOn w:val="a3"/>
    <w:uiPriority w:val="50"/>
    <w:rsid w:val="00D3277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6690104">
      <w:bodyDiv w:val="1"/>
      <w:marLeft w:val="0"/>
      <w:marRight w:val="0"/>
      <w:marTop w:val="0"/>
      <w:marBottom w:val="0"/>
      <w:divBdr>
        <w:top w:val="none" w:sz="0" w:space="0" w:color="auto"/>
        <w:left w:val="none" w:sz="0" w:space="0" w:color="auto"/>
        <w:bottom w:val="none" w:sz="0" w:space="0" w:color="auto"/>
        <w:right w:val="none" w:sz="0" w:space="0" w:color="auto"/>
      </w:divBdr>
      <w:divsChild>
        <w:div w:id="1355154178">
          <w:marLeft w:val="0"/>
          <w:marRight w:val="-18928"/>
          <w:marTop w:val="720"/>
          <w:marBottom w:val="0"/>
          <w:divBdr>
            <w:top w:val="single" w:sz="2" w:space="0" w:color="auto"/>
            <w:left w:val="single" w:sz="2" w:space="0" w:color="auto"/>
            <w:bottom w:val="single" w:sz="2" w:space="0" w:color="auto"/>
            <w:right w:val="single" w:sz="2" w:space="0" w:color="auto"/>
          </w:divBdr>
        </w:div>
        <w:div w:id="1495679322">
          <w:marLeft w:val="0"/>
          <w:marRight w:val="-18928"/>
          <w:marTop w:val="31650"/>
          <w:marBottom w:val="0"/>
          <w:divBdr>
            <w:top w:val="single" w:sz="2" w:space="0" w:color="auto"/>
            <w:left w:val="single" w:sz="2" w:space="0" w:color="auto"/>
            <w:bottom w:val="single" w:sz="2" w:space="0" w:color="auto"/>
            <w:right w:val="single" w:sz="2" w:space="0" w:color="auto"/>
          </w:divBdr>
        </w:div>
        <w:div w:id="1197695111">
          <w:marLeft w:val="0"/>
          <w:marRight w:val="-18928"/>
          <w:marTop w:val="285"/>
          <w:marBottom w:val="0"/>
          <w:divBdr>
            <w:top w:val="single" w:sz="2" w:space="0" w:color="auto"/>
            <w:left w:val="single" w:sz="2" w:space="0" w:color="auto"/>
            <w:bottom w:val="single" w:sz="2" w:space="0" w:color="auto"/>
            <w:right w:val="single" w:sz="2" w:space="0" w:color="auto"/>
          </w:divBdr>
          <w:divsChild>
            <w:div w:id="1818721958">
              <w:marLeft w:val="0"/>
              <w:marRight w:val="-18928"/>
              <w:marTop w:val="0"/>
              <w:marBottom w:val="0"/>
              <w:divBdr>
                <w:top w:val="single" w:sz="2" w:space="0" w:color="auto"/>
                <w:left w:val="single" w:sz="2" w:space="0" w:color="auto"/>
                <w:bottom w:val="single" w:sz="2" w:space="13" w:color="auto"/>
                <w:right w:val="single" w:sz="2" w:space="0" w:color="auto"/>
              </w:divBdr>
            </w:div>
          </w:divsChild>
        </w:div>
        <w:div w:id="998311550">
          <w:marLeft w:val="0"/>
          <w:marRight w:val="-18928"/>
          <w:marTop w:val="2970"/>
          <w:marBottom w:val="0"/>
          <w:divBdr>
            <w:top w:val="single" w:sz="2" w:space="0" w:color="auto"/>
            <w:left w:val="single" w:sz="2" w:space="0" w:color="auto"/>
            <w:bottom w:val="single" w:sz="2" w:space="0" w:color="auto"/>
            <w:right w:val="single" w:sz="2"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FLLP">
  <a:themeElements>
    <a:clrScheme name="MFLLP">
      <a:dk1>
        <a:sysClr val="windowText" lastClr="000000"/>
      </a:dk1>
      <a:lt1>
        <a:sysClr val="window" lastClr="FFFFFF"/>
      </a:lt1>
      <a:dk2>
        <a:srgbClr val="0039A6"/>
      </a:dk2>
      <a:lt2>
        <a:srgbClr val="D8D8D8"/>
      </a:lt2>
      <a:accent1>
        <a:srgbClr val="00B0D8"/>
      </a:accent1>
      <a:accent2>
        <a:srgbClr val="5ADB3C"/>
      </a:accent2>
      <a:accent3>
        <a:srgbClr val="FFE818"/>
      </a:accent3>
      <a:accent4>
        <a:srgbClr val="FF9338"/>
      </a:accent4>
      <a:accent5>
        <a:srgbClr val="FF0093"/>
      </a:accent5>
      <a:accent6>
        <a:srgbClr val="FF7247"/>
      </a:accent6>
      <a:hlink>
        <a:srgbClr val="0000FF"/>
      </a:hlink>
      <a:folHlink>
        <a:srgbClr val="800080"/>
      </a:folHlink>
    </a:clrScheme>
    <a:fontScheme name="MFLLP">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1393</Words>
  <Characters>7944</Characters>
  <Application>Microsoft Office Word</Application>
  <DocSecurity>0</DocSecurity>
  <Lines>66</Lines>
  <Paragraphs>18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Max Fordham LLP</Company>
  <LinksUpToDate>false</LinksUpToDate>
  <CharactersWithSpaces>9319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Bina Nikolova</dc:creator>
  <cp:lastModifiedBy>Hrabrina Nikolova</cp:lastModifiedBy>
  <cp:revision>2</cp:revision>
  <dcterms:created xsi:type="dcterms:W3CDTF">2020-11-01T02:43:00Z</dcterms:created>
  <dcterms:modified xsi:type="dcterms:W3CDTF">2020-11-01T02:43:00Z</dcterms:modified>
</cp:coreProperties>
</file>