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jc w:val="right"/>
        <w:rPr>
          <w:rFonts w:ascii="Helvetica Neue" w:cs="Helvetica Neue" w:hAnsi="Helvetica Neue" w:eastAsia="Helvetica Neue"/>
        </w:rPr>
      </w:pPr>
    </w:p>
    <w:p>
      <w:pPr>
        <w:pStyle w:val="Body"/>
        <w:spacing w:after="0"/>
        <w:jc w:val="right"/>
        <w:rPr>
          <w:rFonts w:ascii="Helvetica Neue" w:cs="Helvetica Neue" w:hAnsi="Helvetica Neue" w:eastAsia="Helvetica Neue"/>
        </w:rPr>
      </w:pPr>
    </w:p>
    <w:p>
      <w:pPr>
        <w:pStyle w:val="Body"/>
        <w:spacing w:after="0"/>
        <w:jc w:val="right"/>
        <w:rPr>
          <w:rFonts w:ascii="Helvetica Neue" w:cs="Helvetica Neue" w:hAnsi="Helvetica Neue" w:eastAsia="Helvetica Neue"/>
        </w:rPr>
      </w:pPr>
    </w:p>
    <w:p>
      <w:pPr>
        <w:pStyle w:val="Body"/>
        <w:spacing w:after="0"/>
        <w:jc w:val="right"/>
        <w:rPr>
          <w:rFonts w:ascii="Helvetica Neue" w:cs="Helvetica Neue" w:hAnsi="Helvetica Neue" w:eastAsia="Helvetica Neue"/>
        </w:rPr>
      </w:pPr>
    </w:p>
    <w:p>
      <w:pPr>
        <w:pStyle w:val="Body"/>
        <w:spacing w:after="0"/>
        <w:jc w:val="right"/>
        <w:rPr>
          <w:rFonts w:ascii="Helvetica Neue" w:cs="Helvetica Neue" w:hAnsi="Helvetica Neue" w:eastAsia="Helvetica Neue"/>
        </w:rPr>
      </w:pPr>
    </w:p>
    <w:p>
      <w:pPr>
        <w:pStyle w:val="Body"/>
        <w:spacing w:after="0"/>
        <w:jc w:val="right"/>
        <w:rPr>
          <w:rFonts w:ascii="Helvetica Neue" w:cs="Helvetica Neue" w:hAnsi="Helvetica Neue" w:eastAsia="Helvetica Neue"/>
          <w:b w:val="1"/>
          <w:bCs w:val="1"/>
          <w:sz w:val="72"/>
          <w:szCs w:val="72"/>
        </w:rPr>
      </w:pPr>
      <w:r>
        <w:rPr>
          <w:rFonts w:ascii="Helvetica Neue" w:hAnsi="Helvetica Neue"/>
          <w:b w:val="1"/>
          <w:bCs w:val="1"/>
          <w:sz w:val="72"/>
          <w:szCs w:val="72"/>
          <w:rtl w:val="0"/>
          <w:lang w:val="nl-NL"/>
        </w:rPr>
        <w:t>Kiba paa'a</w:t>
      </w:r>
    </w:p>
    <w:p>
      <w:pPr>
        <w:pStyle w:val="Body"/>
        <w:spacing w:line="240" w:lineRule="auto"/>
        <w:jc w:val="right"/>
        <w:rPr>
          <w:rFonts w:ascii="Helvetica Neue" w:cs="Helvetica Neue" w:hAnsi="Helvetica Neue" w:eastAsia="Helvetica Neue"/>
          <w:b w:val="1"/>
          <w:bCs w:val="1"/>
          <w:sz w:val="38"/>
          <w:szCs w:val="38"/>
        </w:rPr>
      </w:pPr>
      <w:r>
        <w:rPr>
          <w:rFonts w:ascii="Helvetica Neue" w:hAnsi="Helvetica Neue"/>
          <w:b w:val="1"/>
          <w:bCs w:val="1"/>
          <w:sz w:val="38"/>
          <w:szCs w:val="38"/>
          <w:rtl w:val="0"/>
          <w:lang w:val="en-US"/>
        </w:rPr>
        <w:t>Mountains of water</w:t>
      </w:r>
    </w:p>
    <w:p>
      <w:pPr>
        <w:pStyle w:val="Body"/>
        <w:spacing w:after="400" w:line="240" w:lineRule="auto"/>
        <w:jc w:val="right"/>
        <w:rPr>
          <w:rFonts w:ascii="Helvetica Neue" w:cs="Helvetica Neue" w:hAnsi="Helvetica Neue" w:eastAsia="Helvetica Neue"/>
          <w:sz w:val="24"/>
          <w:szCs w:val="24"/>
        </w:rPr>
      </w:pPr>
    </w:p>
    <w:p>
      <w:pPr>
        <w:pStyle w:val="Caption"/>
        <w:tabs>
          <w:tab w:val="left" w:pos="1440"/>
          <w:tab w:val="left" w:pos="2880"/>
          <w:tab w:val="left" w:pos="4320"/>
          <w:tab w:val="left" w:pos="5760"/>
          <w:tab w:val="left" w:pos="7200"/>
        </w:tabs>
        <w:spacing w:after="100"/>
        <w:jc w:val="right"/>
        <w:rPr>
          <w:rFonts w:ascii="Helvetica Neue" w:cs="Helvetica Neue" w:hAnsi="Helvetica Neue" w:eastAsia="Helvetica Neue"/>
          <w:i w:val="1"/>
          <w:iCs w:val="1"/>
          <w:sz w:val="16"/>
          <w:szCs w:val="16"/>
        </w:rPr>
      </w:pPr>
      <w:r>
        <w:rPr>
          <w:rFonts w:ascii="Helvetica Neue" w:hAnsi="Helvetica Neue"/>
          <w:i w:val="1"/>
          <w:iCs w:val="1"/>
          <w:sz w:val="16"/>
          <w:szCs w:val="16"/>
          <w:rtl w:val="0"/>
          <w:lang w:val="en-US"/>
        </w:rPr>
        <w:t>One time this was all water but just one little island. That is what we are living on now</w:t>
      </w:r>
      <w:r>
        <w:rPr>
          <w:rFonts w:ascii="Helvetica Neue" w:hAnsi="Helvetica Neue"/>
          <w:i w:val="1"/>
          <w:iCs w:val="1"/>
          <w:sz w:val="16"/>
          <w:szCs w:val="16"/>
          <w:rtl w:val="0"/>
          <w:lang w:val="es-ES_tradnl"/>
        </w:rPr>
        <w:t xml:space="preserve"> [</w:t>
      </w:r>
      <w:r>
        <w:rPr>
          <w:rFonts w:ascii="Helvetica Neue" w:hAnsi="Helvetica Neue" w:hint="default"/>
          <w:i w:val="1"/>
          <w:iCs w:val="1"/>
          <w:sz w:val="16"/>
          <w:szCs w:val="16"/>
          <w:rtl w:val="0"/>
          <w:lang w:val="es-ES_tradnl"/>
        </w:rPr>
        <w:t>…</w:t>
      </w:r>
      <w:r>
        <w:rPr>
          <w:rFonts w:ascii="Helvetica Neue" w:hAnsi="Helvetica Neue"/>
          <w:i w:val="1"/>
          <w:iCs w:val="1"/>
          <w:sz w:val="16"/>
          <w:szCs w:val="16"/>
          <w:rtl w:val="0"/>
          <w:lang w:val="es-ES_tradnl"/>
        </w:rPr>
        <w:t>]</w:t>
      </w:r>
      <w:r>
        <w:rPr>
          <w:rFonts w:ascii="Helvetica Neue" w:hAnsi="Helvetica Neue"/>
          <w:i w:val="1"/>
          <w:iCs w:val="1"/>
          <w:sz w:val="16"/>
          <w:szCs w:val="16"/>
          <w:rtl w:val="0"/>
          <w:lang w:val="en-US"/>
        </w:rPr>
        <w:t xml:space="preserve"> In all directions the land was lower than this mountain. It was burning</w:t>
      </w:r>
      <w:r>
        <w:rPr>
          <w:rFonts w:ascii="Helvetica Neue" w:hAnsi="Helvetica Neue"/>
          <w:i w:val="1"/>
          <w:iCs w:val="1"/>
          <w:sz w:val="16"/>
          <w:szCs w:val="16"/>
          <w:rtl w:val="0"/>
          <w:lang w:val="es-ES_tradnl"/>
        </w:rPr>
        <w:t xml:space="preserve"> </w:t>
      </w:r>
      <w:r>
        <w:rPr>
          <w:rFonts w:ascii="Helvetica Neue" w:hAnsi="Helvetica Neue"/>
          <w:i w:val="1"/>
          <w:iCs w:val="1"/>
          <w:sz w:val="16"/>
          <w:szCs w:val="16"/>
          <w:rtl w:val="0"/>
          <w:lang w:val="en-US"/>
        </w:rPr>
        <w:t>under the earth.</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Northern Paiute Tales, Isabel T. Kelly</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J Am Folk 1938</w:t>
      </w:r>
    </w:p>
    <w:p>
      <w:pPr>
        <w:pStyle w:val="Caption"/>
        <w:tabs>
          <w:tab w:val="left" w:pos="1440"/>
          <w:tab w:val="left" w:pos="2880"/>
          <w:tab w:val="left" w:pos="4320"/>
          <w:tab w:val="left" w:pos="5760"/>
          <w:tab w:val="left" w:pos="7200"/>
        </w:tabs>
        <w:rPr>
          <w:rFonts w:ascii="Helvetica Neue" w:cs="Helvetica Neue" w:hAnsi="Helvetica Neue" w:eastAsia="Helvetica Neue"/>
          <w:sz w:val="18"/>
          <w:szCs w:val="18"/>
        </w:rPr>
      </w:pPr>
    </w:p>
    <w:p>
      <w:pPr>
        <w:pStyle w:val="Caption"/>
        <w:tabs>
          <w:tab w:val="left" w:pos="1440"/>
          <w:tab w:val="left" w:pos="2880"/>
          <w:tab w:val="left" w:pos="4320"/>
          <w:tab w:val="left" w:pos="5760"/>
          <w:tab w:val="left" w:pos="7200"/>
        </w:tabs>
        <w:rPr>
          <w:rFonts w:ascii="Helvetica Neue" w:cs="Helvetica Neue" w:hAnsi="Helvetica Neue" w:eastAsia="Helvetica Neue"/>
          <w:sz w:val="18"/>
          <w:szCs w:val="18"/>
        </w:rPr>
      </w:pP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 xml:space="preserve">Water and fire sculpted the Great Basin. The subduction of the Pacific Plate under North America gave rise to a series of mountain ridges and valleys that form the largest endhoreic watershed in North America. Here, </w:t>
      </w:r>
      <w:r>
        <w:rPr>
          <w:rFonts w:ascii="Helvetica Neue" w:hAnsi="Helvetica Neue"/>
          <w:sz w:val="18"/>
          <w:szCs w:val="18"/>
          <w:rtl w:val="0"/>
          <w:lang w:val="en-US"/>
        </w:rPr>
        <w:t xml:space="preserve">geological activity </w:t>
      </w:r>
      <w:r>
        <w:rPr>
          <w:rFonts w:ascii="Helvetica Neue" w:hAnsi="Helvetica Neue"/>
          <w:sz w:val="18"/>
          <w:szCs w:val="18"/>
          <w:rtl w:val="0"/>
          <w:lang w:val="es-ES_tradnl"/>
        </w:rPr>
        <w:t xml:space="preserve">interplays with water and soil to sculpt a unique landscape of faults, hot springs, salty lakes and vegetation. </w:t>
      </w:r>
      <w:r>
        <w:rPr>
          <w:rFonts w:ascii="Helvetica Neue" w:hAnsi="Helvetica Neue"/>
          <w:sz w:val="18"/>
          <w:szCs w:val="18"/>
          <w:rtl w:val="0"/>
          <w:lang w:val="en-US"/>
        </w:rPr>
        <w:t xml:space="preserve">Snow accumulates </w:t>
      </w:r>
      <w:r>
        <w:rPr>
          <w:rFonts w:ascii="Helvetica Neue" w:hAnsi="Helvetica Neue"/>
          <w:sz w:val="18"/>
          <w:szCs w:val="18"/>
          <w:rtl w:val="0"/>
          <w:lang w:val="es-ES_tradnl"/>
        </w:rPr>
        <w:t>at</w:t>
      </w:r>
      <w:r>
        <w:rPr>
          <w:rFonts w:ascii="Helvetica Neue" w:hAnsi="Helvetica Neue"/>
          <w:sz w:val="18"/>
          <w:szCs w:val="18"/>
          <w:rtl w:val="0"/>
          <w:lang w:val="en-US"/>
        </w:rPr>
        <w:t xml:space="preserve"> the peaks during winter and meltwater flows down bringing life to the sage-covered valleys</w:t>
      </w:r>
      <w:r>
        <w:rPr>
          <w:rFonts w:ascii="Helvetica Neue" w:hAnsi="Helvetica Neue"/>
          <w:sz w:val="18"/>
          <w:szCs w:val="18"/>
          <w:rtl w:val="0"/>
          <w:lang w:val="es-ES_tradnl"/>
        </w:rPr>
        <w:t xml:space="preserve"> </w:t>
      </w:r>
      <w:r>
        <w:rPr>
          <w:rFonts w:ascii="Helvetica Neue" w:hAnsi="Helvetica Neue"/>
          <w:sz w:val="18"/>
          <w:szCs w:val="18"/>
          <w:rtl w:val="0"/>
          <w:lang w:val="en-US"/>
        </w:rPr>
        <w:t>during the hot, dry summers.</w:t>
      </w:r>
    </w:p>
    <w:p>
      <w:pPr>
        <w:pStyle w:val="Body"/>
        <w:tabs>
          <w:tab w:val="left" w:pos="850"/>
        </w:tabs>
        <w:jc w:val="both"/>
        <w:rPr>
          <w:rFonts w:ascii="Helvetica Neue" w:cs="Helvetica Neue" w:hAnsi="Helvetica Neue" w:eastAsia="Helvetica Neue"/>
          <w:sz w:val="18"/>
          <w:szCs w:val="18"/>
        </w:rPr>
      </w:pPr>
      <w:r>
        <w:rPr>
          <w:rFonts w:ascii="Helvetica Neue" w:hAnsi="Helvetica Neue"/>
          <w:sz w:val="18"/>
          <w:szCs w:val="18"/>
          <w:rtl w:val="0"/>
          <w:lang w:val="es-ES_tradnl"/>
        </w:rPr>
        <w:t>Access to water is a pillar of human communities. From the 19</w:t>
      </w:r>
      <w:r>
        <w:rPr>
          <w:rFonts w:ascii="Helvetica Neue" w:hAnsi="Helvetica Neue"/>
          <w:sz w:val="18"/>
          <w:szCs w:val="18"/>
          <w:vertAlign w:val="superscript"/>
          <w:rtl w:val="0"/>
          <w:lang w:val="es-ES_tradnl"/>
        </w:rPr>
        <w:t>th</w:t>
      </w:r>
      <w:r>
        <w:rPr>
          <w:rFonts w:ascii="Helvetica Neue" w:hAnsi="Helvetica Neue"/>
          <w:sz w:val="18"/>
          <w:szCs w:val="18"/>
          <w:rtl w:val="0"/>
          <w:lang w:val="es-ES_tradnl"/>
        </w:rPr>
        <w:t xml:space="preserve"> century, water management </w:t>
      </w:r>
      <w:r>
        <w:rPr>
          <w:rFonts w:ascii="Helvetica Neue" w:hAnsi="Helvetica Neue"/>
          <w:sz w:val="18"/>
          <w:szCs w:val="18"/>
          <w:rtl w:val="0"/>
        </w:rPr>
        <w:t xml:space="preserve">in </w:t>
      </w:r>
      <w:r>
        <w:rPr>
          <w:rFonts w:ascii="Helvetica Neue" w:hAnsi="Helvetica Neue"/>
          <w:sz w:val="18"/>
          <w:szCs w:val="18"/>
          <w:rtl w:val="0"/>
          <w:lang w:val="es-ES_tradnl"/>
        </w:rPr>
        <w:t>t</w:t>
      </w:r>
      <w:r>
        <w:rPr>
          <w:rFonts w:ascii="Helvetica Neue" w:hAnsi="Helvetica Neue"/>
          <w:sz w:val="18"/>
          <w:szCs w:val="18"/>
          <w:rtl w:val="0"/>
          <w:lang w:val="en-US"/>
        </w:rPr>
        <w:t xml:space="preserve">he Great Basin </w:t>
      </w:r>
      <w:r>
        <w:rPr>
          <w:rFonts w:ascii="Helvetica Neue" w:hAnsi="Helvetica Neue"/>
          <w:sz w:val="18"/>
          <w:szCs w:val="18"/>
          <w:rtl w:val="0"/>
          <w:lang w:val="es-ES_tradnl"/>
        </w:rPr>
        <w:t>technfied to meet the needs of human activity and intensive agriculture.</w:t>
      </w:r>
      <w:r>
        <w:rPr>
          <w:rFonts w:ascii="Helvetica Neue" w:hAnsi="Helvetica Neue"/>
          <w:sz w:val="18"/>
          <w:szCs w:val="18"/>
          <w:rtl w:val="0"/>
        </w:rPr>
        <w:t xml:space="preserve"> </w:t>
      </w:r>
      <w:r>
        <w:rPr>
          <w:rFonts w:ascii="Helvetica Neue" w:hAnsi="Helvetica Neue"/>
          <w:sz w:val="18"/>
          <w:szCs w:val="18"/>
          <w:rtl w:val="0"/>
          <w:lang w:val="es-ES_tradnl"/>
        </w:rPr>
        <w:t>The water management strategy put into practice a</w:t>
      </w:r>
      <w:r>
        <w:rPr>
          <w:rFonts w:ascii="Helvetica Neue" w:hAnsi="Helvetica Neue"/>
          <w:sz w:val="18"/>
          <w:szCs w:val="18"/>
          <w:rtl w:val="0"/>
          <w:lang w:val="en-US"/>
        </w:rPr>
        <w:t xml:space="preserve">t the Hualapai Flat </w:t>
      </w:r>
      <w:r>
        <w:rPr>
          <w:rFonts w:ascii="Helvetica Neue" w:hAnsi="Helvetica Neue"/>
          <w:sz w:val="18"/>
          <w:szCs w:val="18"/>
          <w:rtl w:val="0"/>
          <w:lang w:val="es-ES_tradnl"/>
        </w:rPr>
        <w:t>changed</w:t>
      </w:r>
      <w:r>
        <w:rPr>
          <w:rFonts w:ascii="Helvetica Neue" w:hAnsi="Helvetica Neue"/>
          <w:sz w:val="18"/>
          <w:szCs w:val="18"/>
          <w:rtl w:val="0"/>
        </w:rPr>
        <w:t xml:space="preserve"> </w:t>
      </w:r>
      <w:r>
        <w:rPr>
          <w:rFonts w:ascii="Helvetica Neue" w:hAnsi="Helvetica Neue"/>
          <w:sz w:val="18"/>
          <w:szCs w:val="18"/>
          <w:rtl w:val="0"/>
          <w:lang w:val="es-ES_tradnl"/>
        </w:rPr>
        <w:t>the</w:t>
      </w:r>
      <w:r>
        <w:rPr>
          <w:rFonts w:ascii="Helvetica Neue" w:hAnsi="Helvetica Neue"/>
          <w:sz w:val="18"/>
          <w:szCs w:val="18"/>
          <w:rtl w:val="0"/>
          <w:lang w:val="pt-PT"/>
        </w:rPr>
        <w:t xml:space="preserve"> natural</w:t>
      </w:r>
      <w:r>
        <w:rPr>
          <w:rFonts w:ascii="Helvetica Neue" w:hAnsi="Helvetica Neue"/>
          <w:sz w:val="18"/>
          <w:szCs w:val="18"/>
          <w:rtl w:val="0"/>
          <w:lang w:val="es-ES_tradnl"/>
        </w:rPr>
        <w:t xml:space="preserve"> west-to-east</w:t>
      </w:r>
      <w:r>
        <w:rPr>
          <w:rFonts w:ascii="Helvetica Neue" w:hAnsi="Helvetica Neue"/>
          <w:sz w:val="18"/>
          <w:szCs w:val="18"/>
          <w:rtl w:val="0"/>
        </w:rPr>
        <w:t xml:space="preserve"> </w:t>
      </w:r>
      <w:r>
        <w:rPr>
          <w:rFonts w:ascii="Helvetica Neue" w:hAnsi="Helvetica Neue"/>
          <w:sz w:val="18"/>
          <w:szCs w:val="18"/>
          <w:rtl w:val="0"/>
          <w:lang w:val="es-ES_tradnl"/>
        </w:rPr>
        <w:t xml:space="preserve">water </w:t>
      </w:r>
      <w:r>
        <w:rPr>
          <w:rFonts w:ascii="Helvetica Neue" w:hAnsi="Helvetica Neue"/>
          <w:sz w:val="18"/>
          <w:szCs w:val="18"/>
          <w:rtl w:val="0"/>
          <w:lang w:val="en-US"/>
        </w:rPr>
        <w:t xml:space="preserve">flow from the Granite Range to the </w:t>
      </w:r>
      <w:r>
        <w:rPr>
          <w:rFonts w:ascii="Helvetica Neue" w:hAnsi="Helvetica Neue"/>
          <w:sz w:val="18"/>
          <w:szCs w:val="18"/>
          <w:rtl w:val="0"/>
          <w:lang w:val="es-ES_tradnl"/>
        </w:rPr>
        <w:t>Playa. Currently, a rectilinear, north-to-south structure collects runoff water and brings it to the middle Fly Ranch facilities. This construction disturbed</w:t>
      </w:r>
      <w:r>
        <w:rPr>
          <w:rFonts w:ascii="Helvetica Neue" w:hAnsi="Helvetica Neue"/>
          <w:sz w:val="18"/>
          <w:szCs w:val="18"/>
          <w:rtl w:val="0"/>
          <w:lang w:val="en-US"/>
        </w:rPr>
        <w:t xml:space="preserve"> the natural water </w:t>
      </w:r>
      <w:r>
        <w:rPr>
          <w:rFonts w:ascii="Helvetica Neue" w:hAnsi="Helvetica Neue"/>
          <w:sz w:val="18"/>
          <w:szCs w:val="18"/>
          <w:rtl w:val="0"/>
          <w:lang w:val="es-ES_tradnl"/>
        </w:rPr>
        <w:t>movement and changed the</w:t>
      </w:r>
      <w:r>
        <w:rPr>
          <w:rFonts w:ascii="Helvetica Neue" w:hAnsi="Helvetica Neue"/>
          <w:sz w:val="18"/>
          <w:szCs w:val="18"/>
          <w:rtl w:val="0"/>
          <w:lang w:val="en-US"/>
        </w:rPr>
        <w:t xml:space="preserve"> landscape and soil, as </w:t>
      </w:r>
      <w:r>
        <w:rPr>
          <w:rFonts w:ascii="Helvetica Neue" w:hAnsi="Helvetica Neue"/>
          <w:sz w:val="18"/>
          <w:szCs w:val="18"/>
          <w:rtl w:val="0"/>
          <w:lang w:val="es-ES_tradnl"/>
        </w:rPr>
        <w:t>is visible on the old aerial photographs</w:t>
      </w:r>
      <w:r>
        <w:rPr>
          <w:rFonts w:ascii="Helvetica Neue" w:hAnsi="Helvetica Neue"/>
          <w:sz w:val="18"/>
          <w:szCs w:val="18"/>
          <w:rtl w:val="0"/>
        </w:rPr>
        <w:t>.</w:t>
      </w:r>
      <w:r>
        <w:rPr>
          <w:rFonts w:ascii="Helvetica Neue" w:hAnsi="Helvetica Neue"/>
          <w:sz w:val="18"/>
          <w:szCs w:val="18"/>
          <w:rtl w:val="0"/>
          <w:lang w:val="es-ES_tradnl"/>
        </w:rPr>
        <w:t xml:space="preserve"> As a result, vegetation disappeared from large areas in the north of the valley, that were exposed to erosion and degradation of the soil.</w:t>
      </w:r>
    </w:p>
    <w:p>
      <w:pPr>
        <w:pStyle w:val="Body"/>
        <w:tabs>
          <w:tab w:val="left" w:pos="850"/>
        </w:tabs>
        <w:jc w:val="both"/>
        <w:rPr>
          <w:rFonts w:ascii="Helvetica Neue" w:cs="Helvetica Neue" w:hAnsi="Helvetica Neue" w:eastAsia="Helvetica Neue"/>
          <w:sz w:val="18"/>
          <w:szCs w:val="18"/>
        </w:rPr>
      </w:pPr>
    </w:p>
    <w:p>
      <w:pPr>
        <w:pStyle w:val="Caption"/>
        <w:tabs>
          <w:tab w:val="left" w:pos="1440"/>
          <w:tab w:val="left" w:pos="2880"/>
          <w:tab w:val="left" w:pos="4320"/>
          <w:tab w:val="left" w:pos="5760"/>
          <w:tab w:val="left" w:pos="7200"/>
        </w:tabs>
        <w:spacing w:after="100"/>
        <w:jc w:val="right"/>
        <w:rPr>
          <w:rFonts w:ascii="Helvetica Neue" w:cs="Helvetica Neue" w:hAnsi="Helvetica Neue" w:eastAsia="Helvetica Neue"/>
          <w:i w:val="1"/>
          <w:iCs w:val="1"/>
          <w:sz w:val="16"/>
          <w:szCs w:val="16"/>
        </w:rPr>
      </w:pPr>
      <w:r>
        <w:rPr>
          <w:rFonts w:ascii="Helvetica Neue" w:hAnsi="Helvetica Neue"/>
          <w:i w:val="1"/>
          <w:iCs w:val="1"/>
          <w:sz w:val="16"/>
          <w:szCs w:val="16"/>
          <w:rtl w:val="0"/>
          <w:lang w:val="en-US"/>
        </w:rPr>
        <w:t>Coyote walked far without water. He was very thirsty. He dug a hole under the sagebrush and lay down with his mouth wide open. Horned Toad saw him. He climbed on the sagebrush above Coyote and dropped a little water in his mouth. Coyote didn't see him above. He took his bow and shot in the air, but he didn't see Horned Toad at all. Pretty soon Coyote had enough of this water, so he got up and went on.</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Northern Paiute Tales, Isabel T. Kelly</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J Am Folk 1938</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p>
    <w:p>
      <w:pPr>
        <w:pStyle w:val="Caption"/>
        <w:tabs>
          <w:tab w:val="left" w:pos="1440"/>
          <w:tab w:val="left" w:pos="2880"/>
          <w:tab w:val="left" w:pos="4320"/>
          <w:tab w:val="left" w:pos="5760"/>
          <w:tab w:val="left" w:pos="7200"/>
        </w:tabs>
        <w:jc w:val="right"/>
        <w:rPr>
          <w:rFonts w:ascii="Helvetica Neue" w:cs="Helvetica Neue" w:hAnsi="Helvetica Neue" w:eastAsia="Helvetica Neue"/>
          <w:sz w:val="18"/>
          <w:szCs w:val="18"/>
        </w:rPr>
      </w:pP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 xml:space="preserve">These intrusive strategies contrast with </w:t>
      </w:r>
      <w:r>
        <w:rPr>
          <w:rFonts w:ascii="Helvetica Neue" w:hAnsi="Helvetica Neue"/>
          <w:sz w:val="18"/>
          <w:szCs w:val="18"/>
          <w:rtl w:val="0"/>
          <w:lang w:val="en-US"/>
        </w:rPr>
        <w:t xml:space="preserve">traditionally </w:t>
      </w:r>
      <w:r>
        <w:rPr>
          <w:rFonts w:ascii="Helvetica Neue" w:hAnsi="Helvetica Neue"/>
          <w:sz w:val="18"/>
          <w:szCs w:val="18"/>
          <w:rtl w:val="0"/>
          <w:lang w:val="es-ES_tradnl"/>
        </w:rPr>
        <w:t>techniques used by local communities. Myths and stories</w:t>
      </w:r>
      <w:r>
        <w:rPr>
          <w:rFonts w:ascii="Helvetica Neue" w:hAnsi="Helvetica Neue"/>
          <w:sz w:val="18"/>
          <w:szCs w:val="18"/>
          <w:rtl w:val="0"/>
        </w:rPr>
        <w:t xml:space="preserve"> </w:t>
      </w:r>
      <w:r>
        <w:rPr>
          <w:rFonts w:ascii="Helvetica Neue" w:hAnsi="Helvetica Neue"/>
          <w:sz w:val="18"/>
          <w:szCs w:val="18"/>
          <w:rtl w:val="0"/>
          <w:lang w:val="es-ES_tradnl"/>
        </w:rPr>
        <w:t>recount</w:t>
      </w:r>
      <w:r>
        <w:rPr>
          <w:rFonts w:ascii="Helvetica Neue" w:hAnsi="Helvetica Neue"/>
          <w:sz w:val="18"/>
          <w:szCs w:val="18"/>
          <w:rtl w:val="0"/>
          <w:lang w:val="en-US"/>
        </w:rPr>
        <w:t xml:space="preserve"> the importance water had for </w:t>
      </w:r>
      <w:r>
        <w:rPr>
          <w:rFonts w:ascii="Helvetica Neue" w:hAnsi="Helvetica Neue"/>
          <w:sz w:val="18"/>
          <w:szCs w:val="18"/>
          <w:rtl w:val="0"/>
          <w:lang w:val="es-ES_tradnl"/>
        </w:rPr>
        <w:t>them</w:t>
      </w:r>
      <w:r>
        <w:rPr>
          <w:rFonts w:ascii="Helvetica Neue" w:hAnsi="Helvetica Neue"/>
          <w:sz w:val="18"/>
          <w:szCs w:val="18"/>
          <w:rtl w:val="0"/>
          <w:lang w:val="en-US"/>
        </w:rPr>
        <w:t xml:space="preserve"> since early times and</w:t>
      </w:r>
      <w:r>
        <w:rPr>
          <w:rFonts w:ascii="Helvetica Neue" w:hAnsi="Helvetica Neue"/>
          <w:sz w:val="18"/>
          <w:szCs w:val="18"/>
          <w:rtl w:val="0"/>
          <w:lang w:val="es-ES_tradnl"/>
        </w:rPr>
        <w:t xml:space="preserve"> even</w:t>
      </w:r>
      <w:r>
        <w:rPr>
          <w:rFonts w:ascii="Helvetica Neue" w:hAnsi="Helvetica Neue"/>
          <w:sz w:val="18"/>
          <w:szCs w:val="18"/>
          <w:rtl w:val="0"/>
          <w:lang w:val="en-US"/>
        </w:rPr>
        <w:t xml:space="preserve"> give clues about the methods used to obtain it. </w:t>
      </w:r>
      <w:r>
        <w:rPr>
          <w:rFonts w:ascii="Helvetica Neue" w:hAnsi="Helvetica Neue"/>
          <w:sz w:val="18"/>
          <w:szCs w:val="18"/>
          <w:rtl w:val="0"/>
          <w:lang w:val="es-ES_tradnl"/>
        </w:rPr>
        <w:t xml:space="preserve">Water was closely associated with ground morphology; instead of using external elements like pipes, conduction of water was done through land modifications by digging ditches and raising small promontories. </w:t>
      </w:r>
      <w:r>
        <w:rPr>
          <w:rFonts w:ascii="Helvetica Neue" w:hAnsi="Helvetica Neue"/>
          <w:sz w:val="18"/>
          <w:szCs w:val="18"/>
          <w:rtl w:val="0"/>
          <w:lang w:val="en-US"/>
        </w:rPr>
        <w:t>Th</w:t>
      </w:r>
      <w:r>
        <w:rPr>
          <w:rFonts w:ascii="Helvetica Neue" w:hAnsi="Helvetica Neue"/>
          <w:sz w:val="18"/>
          <w:szCs w:val="18"/>
          <w:rtl w:val="0"/>
          <w:lang w:val="es-ES_tradnl"/>
        </w:rPr>
        <w:t xml:space="preserve">ey used materials available on site without using any heavy machinery. This results in structures with low environmental impact </w:t>
      </w:r>
      <w:r>
        <w:rPr>
          <w:rFonts w:ascii="Helvetica Neue" w:hAnsi="Helvetica Neue"/>
          <w:sz w:val="18"/>
          <w:szCs w:val="18"/>
          <w:rtl w:val="0"/>
          <w:lang w:val="en-US"/>
        </w:rPr>
        <w:t xml:space="preserve">that integrate </w:t>
      </w:r>
      <w:r>
        <w:rPr>
          <w:rFonts w:ascii="Helvetica Neue" w:hAnsi="Helvetica Neue"/>
          <w:sz w:val="18"/>
          <w:szCs w:val="18"/>
          <w:rtl w:val="0"/>
          <w:lang w:val="es-ES_tradnl"/>
        </w:rPr>
        <w:t xml:space="preserve">organically </w:t>
      </w:r>
      <w:r>
        <w:rPr>
          <w:rFonts w:ascii="Helvetica Neue" w:hAnsi="Helvetica Neue"/>
          <w:sz w:val="18"/>
          <w:szCs w:val="18"/>
          <w:rtl w:val="0"/>
          <w:lang w:val="en-US"/>
        </w:rPr>
        <w:t xml:space="preserve">the landscape. Paiute testimonials capture the view of the valley as a garden that irrigation ditches make bloom. This </w:t>
      </w:r>
      <w:r>
        <w:rPr>
          <w:rFonts w:ascii="Helvetica Neue" w:hAnsi="Helvetica Neue" w:hint="default"/>
          <w:sz w:val="18"/>
          <w:szCs w:val="18"/>
          <w:rtl w:val="0"/>
          <w:lang w:val="fr-FR"/>
        </w:rPr>
        <w:t>«</w:t>
      </w:r>
      <w:r>
        <w:rPr>
          <w:rFonts w:ascii="Helvetica Neue" w:hAnsi="Helvetica Neue"/>
          <w:sz w:val="18"/>
          <w:szCs w:val="18"/>
          <w:rtl w:val="0"/>
          <w:lang w:val="en-US"/>
        </w:rPr>
        <w:t>extraordinary aesthetic value</w:t>
      </w:r>
      <w:r>
        <w:rPr>
          <w:rFonts w:ascii="Helvetica Neue" w:hAnsi="Helvetica Neue" w:hint="default"/>
          <w:sz w:val="18"/>
          <w:szCs w:val="18"/>
          <w:rtl w:val="0"/>
          <w:lang w:val="it-IT"/>
        </w:rPr>
        <w:t xml:space="preserve">» </w:t>
      </w:r>
      <w:r>
        <w:rPr>
          <w:rFonts w:ascii="Helvetica Neue" w:hAnsi="Helvetica Neue"/>
          <w:sz w:val="18"/>
          <w:szCs w:val="18"/>
          <w:rtl w:val="0"/>
          <w:lang w:val="en-US"/>
        </w:rPr>
        <w:t>of surface water is also emphasised by current regulations as the Pyramid Lake Paiute Tribe Water Quality Control Plan of 2015.</w:t>
      </w:r>
    </w:p>
    <w:p>
      <w:pPr>
        <w:pStyle w:val="Body"/>
        <w:jc w:val="both"/>
        <w:rPr>
          <w:rFonts w:ascii="Helvetica Neue" w:cs="Helvetica Neue" w:hAnsi="Helvetica Neue" w:eastAsia="Helvetica Neue"/>
          <w:sz w:val="18"/>
          <w:szCs w:val="18"/>
        </w:rPr>
      </w:pPr>
    </w:p>
    <w:p>
      <w:pPr>
        <w:pStyle w:val="Caption"/>
        <w:tabs>
          <w:tab w:val="left" w:pos="1440"/>
          <w:tab w:val="left" w:pos="2880"/>
          <w:tab w:val="left" w:pos="4320"/>
          <w:tab w:val="left" w:pos="5760"/>
          <w:tab w:val="left" w:pos="7200"/>
        </w:tabs>
        <w:spacing w:after="100"/>
        <w:jc w:val="right"/>
        <w:rPr>
          <w:rFonts w:ascii="Helvetica Neue" w:cs="Helvetica Neue" w:hAnsi="Helvetica Neue" w:eastAsia="Helvetica Neue"/>
          <w:i w:val="1"/>
          <w:iCs w:val="1"/>
          <w:sz w:val="16"/>
          <w:szCs w:val="16"/>
        </w:rPr>
      </w:pPr>
      <w:r>
        <w:rPr>
          <w:rFonts w:ascii="Helvetica Neue" w:hAnsi="Helvetica Neue"/>
          <w:i w:val="1"/>
          <w:iCs w:val="1"/>
          <w:sz w:val="16"/>
          <w:szCs w:val="16"/>
          <w:rtl w:val="0"/>
          <w:lang w:val="en-US"/>
        </w:rPr>
        <w:t>Thousands of years ago, the Paiute dug irrigation ditches that routed runoff from melting snows into the valley.</w:t>
      </w:r>
      <w:r>
        <w:rPr>
          <w:rFonts w:ascii="Helvetica Neue" w:hAnsi="Helvetica Neue" w:hint="default"/>
          <w:i w:val="1"/>
          <w:iCs w:val="1"/>
          <w:sz w:val="16"/>
          <w:szCs w:val="16"/>
          <w:rtl w:val="0"/>
        </w:rPr>
        <w:t> </w:t>
      </w:r>
      <w:r>
        <w:rPr>
          <w:rFonts w:ascii="Helvetica Neue" w:hAnsi="Helvetica Neue"/>
          <w:i w:val="1"/>
          <w:iCs w:val="1"/>
          <w:sz w:val="16"/>
          <w:szCs w:val="16"/>
          <w:rtl w:val="0"/>
          <w:lang w:val="en-US"/>
        </w:rPr>
        <w:t>But unlike modern irrigation practices, the Paiute didn't channel the water</w:t>
      </w:r>
      <w:r>
        <w:rPr>
          <w:rFonts w:ascii="Helvetica Neue" w:hAnsi="Helvetica Neue" w:hint="default"/>
          <w:i w:val="1"/>
          <w:iCs w:val="1"/>
          <w:sz w:val="16"/>
          <w:szCs w:val="16"/>
          <w:rtl w:val="0"/>
        </w:rPr>
        <w:t> </w:t>
      </w:r>
      <w:r>
        <w:rPr>
          <w:rFonts w:ascii="Helvetica Neue" w:hAnsi="Helvetica Neue"/>
          <w:i w:val="1"/>
          <w:iCs w:val="1"/>
          <w:sz w:val="16"/>
          <w:szCs w:val="16"/>
          <w:rtl w:val="0"/>
          <w:lang w:val="en-US"/>
        </w:rPr>
        <w:t xml:space="preserve">onto farms or specific plots of land. </w:t>
      </w:r>
      <w:r>
        <w:rPr>
          <w:rFonts w:ascii="Helvetica Neue" w:hAnsi="Helvetica Neue" w:hint="default"/>
          <w:i w:val="1"/>
          <w:iCs w:val="1"/>
          <w:sz w:val="16"/>
          <w:szCs w:val="16"/>
          <w:rtl w:val="0"/>
          <w:lang w:val="es-ES_tradnl"/>
        </w:rPr>
        <w:t>«</w:t>
      </w:r>
      <w:r>
        <w:rPr>
          <w:rFonts w:ascii="Helvetica Neue" w:hAnsi="Helvetica Neue"/>
          <w:i w:val="1"/>
          <w:iCs w:val="1"/>
          <w:sz w:val="16"/>
          <w:szCs w:val="16"/>
          <w:rtl w:val="0"/>
          <w:lang w:val="en-US"/>
        </w:rPr>
        <w:t>We looked at everything as a garden. The natives had made this place bloom like a rose</w:t>
      </w:r>
      <w:r>
        <w:rPr>
          <w:rFonts w:ascii="Helvetica Neue" w:hAnsi="Helvetica Neue" w:hint="default"/>
          <w:i w:val="1"/>
          <w:iCs w:val="1"/>
          <w:sz w:val="16"/>
          <w:szCs w:val="16"/>
          <w:rtl w:val="0"/>
          <w:lang w:val="es-ES_tradnl"/>
        </w:rPr>
        <w:t>»</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Harry Williams, Bishop Paiute tribe, Owens Valley, CA</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r>
        <w:rPr>
          <w:rFonts w:ascii="Helvetica Neue" w:hAnsi="Helvetica Neue"/>
          <w:i w:val="1"/>
          <w:iCs w:val="1"/>
          <w:sz w:val="14"/>
          <w:szCs w:val="14"/>
          <w:rtl w:val="0"/>
          <w:lang w:val="es-ES_tradnl"/>
        </w:rPr>
        <w:t>Paya, documentary, 2017</w:t>
      </w:r>
    </w:p>
    <w:p>
      <w:pPr>
        <w:pStyle w:val="Caption"/>
        <w:tabs>
          <w:tab w:val="left" w:pos="1440"/>
          <w:tab w:val="left" w:pos="2880"/>
          <w:tab w:val="left" w:pos="4320"/>
          <w:tab w:val="left" w:pos="5760"/>
          <w:tab w:val="left" w:pos="7200"/>
        </w:tabs>
        <w:jc w:val="right"/>
        <w:rPr>
          <w:rFonts w:ascii="Helvetica Neue" w:cs="Helvetica Neue" w:hAnsi="Helvetica Neue" w:eastAsia="Helvetica Neue"/>
          <w:i w:val="1"/>
          <w:iCs w:val="1"/>
          <w:sz w:val="14"/>
          <w:szCs w:val="14"/>
        </w:rPr>
      </w:pPr>
    </w:p>
    <w:p>
      <w:pPr>
        <w:pStyle w:val="Body"/>
        <w:jc w:val="both"/>
        <w:rPr>
          <w:rFonts w:ascii="Helvetica Neue" w:cs="Helvetica Neue" w:hAnsi="Helvetica Neue" w:eastAsia="Helvetica Neue"/>
          <w:sz w:val="18"/>
          <w:szCs w:val="18"/>
        </w:rPr>
      </w:pP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In 2005, the Jornada Experimental Range initiative presented a systematic, scientific approach to sustainable water and vegetation management in the Basing and Range geological province (of which the Fly Ranch is part). After a thorough study of the precipitation, soil, physiography, and vegetation, a catchment plan to remediate soil erosion and promote vegetation growth in key areas was developed. The installation of ditches and water spreaders to slow</w:t>
      </w:r>
      <w:r>
        <w:rPr>
          <w:rFonts w:ascii="Helvetica Neue" w:hAnsi="Helvetica Neue"/>
          <w:sz w:val="18"/>
          <w:szCs w:val="18"/>
          <w:rtl w:val="0"/>
          <w:lang w:val="en-US"/>
        </w:rPr>
        <w:t xml:space="preserve"> down surface runoff </w:t>
      </w:r>
      <w:r>
        <w:rPr>
          <w:rFonts w:ascii="Helvetica Neue" w:hAnsi="Helvetica Neue"/>
          <w:sz w:val="18"/>
          <w:szCs w:val="18"/>
          <w:rtl w:val="0"/>
          <w:lang w:val="es-ES_tradnl"/>
        </w:rPr>
        <w:t xml:space="preserve">in specific sites </w:t>
      </w:r>
      <w:r>
        <w:rPr>
          <w:rFonts w:ascii="Helvetica Neue" w:hAnsi="Helvetica Neue"/>
          <w:sz w:val="18"/>
          <w:szCs w:val="18"/>
          <w:rtl w:val="0"/>
          <w:lang w:val="en-US"/>
        </w:rPr>
        <w:t>enhances water infiltration into soil and vegetation productivity</w:t>
      </w:r>
      <w:r>
        <w:rPr>
          <w:rFonts w:ascii="Helvetica Neue" w:hAnsi="Helvetica Neue"/>
          <w:sz w:val="18"/>
          <w:szCs w:val="18"/>
          <w:rtl w:val="0"/>
          <w:lang w:val="es-ES_tradnl"/>
        </w:rPr>
        <w:t xml:space="preserve"> promoting remediation of degraded rangelands and changes of natural vegetation patterns at a landscape scale.</w:t>
      </w:r>
      <w:r>
        <w:rPr>
          <w:rFonts w:ascii="Helvetica Neue" w:hAnsi="Helvetica Neue"/>
          <w:sz w:val="18"/>
          <w:szCs w:val="18"/>
          <w:rtl w:val="0"/>
          <w:lang w:val="en-US"/>
        </w:rPr>
        <w:t xml:space="preserve"> They named this </w:t>
      </w:r>
      <w:r>
        <w:rPr>
          <w:rFonts w:ascii="Helvetica Neue" w:hAnsi="Helvetica Neue"/>
          <w:sz w:val="18"/>
          <w:szCs w:val="18"/>
          <w:rtl w:val="0"/>
          <w:lang w:val="es-ES_tradnl"/>
        </w:rPr>
        <w:t>idea</w:t>
      </w:r>
      <w:r>
        <w:rPr>
          <w:rFonts w:ascii="Helvetica Neue" w:hAnsi="Helvetica Neue" w:hint="default"/>
          <w:sz w:val="18"/>
          <w:szCs w:val="18"/>
          <w:rtl w:val="0"/>
          <w:lang w:val="fr-FR"/>
        </w:rPr>
        <w:t xml:space="preserve"> «</w:t>
      </w:r>
      <w:r>
        <w:rPr>
          <w:rFonts w:ascii="Helvetica Neue" w:hAnsi="Helvetica Neue"/>
          <w:sz w:val="18"/>
          <w:szCs w:val="18"/>
          <w:rtl w:val="0"/>
          <w:lang w:val="en-US"/>
        </w:rPr>
        <w:t>Islands of hydrologically enhanced biotic productivity.</w:t>
      </w:r>
      <w:r>
        <w:rPr>
          <w:rFonts w:ascii="Helvetica Neue" w:hAnsi="Helvetica Neue" w:hint="default"/>
          <w:sz w:val="18"/>
          <w:szCs w:val="18"/>
          <w:rtl w:val="0"/>
          <w:lang w:val="it-IT"/>
        </w:rPr>
        <w:t>»</w:t>
      </w:r>
      <w:r>
        <w:rPr>
          <w:rFonts w:ascii="Helvetica Neue" w:hAnsi="Helvetica Neue"/>
          <w:sz w:val="18"/>
          <w:szCs w:val="18"/>
          <w:vertAlign w:val="superscript"/>
          <w:rtl w:val="0"/>
          <w:lang w:val="es-ES_tradnl"/>
        </w:rPr>
        <w:t>1</w:t>
      </w:r>
    </w:p>
    <w:p>
      <w:pPr>
        <w:pStyle w:val="Body"/>
        <w:jc w:val="both"/>
        <w:rPr>
          <w:rFonts w:ascii="Helvetica Neue" w:cs="Helvetica Neue" w:hAnsi="Helvetica Neue" w:eastAsia="Helvetica Neue"/>
          <w:sz w:val="18"/>
          <w:szCs w:val="18"/>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Project proposal</w:t>
      </w: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Kiba paa</w:t>
      </w:r>
      <w:r>
        <w:rPr>
          <w:rFonts w:ascii="Helvetica Neue" w:hAnsi="Helvetica Neue" w:hint="default"/>
          <w:sz w:val="18"/>
          <w:szCs w:val="18"/>
          <w:rtl w:val="0"/>
          <w:lang w:val="es-ES_tradnl"/>
        </w:rPr>
        <w:t>’</w:t>
      </w:r>
      <w:r>
        <w:rPr>
          <w:rFonts w:ascii="Helvetica Neue" w:hAnsi="Helvetica Neue"/>
          <w:sz w:val="18"/>
          <w:szCs w:val="18"/>
          <w:rtl w:val="0"/>
          <w:lang w:val="es-ES_tradnl"/>
        </w:rPr>
        <w:t xml:space="preserve">a </w:t>
      </w:r>
      <w:r>
        <w:rPr>
          <w:rFonts w:ascii="Helvetica Neue" w:hAnsi="Helvetica Neue" w:hint="default"/>
          <w:sz w:val="18"/>
          <w:szCs w:val="18"/>
          <w:rtl w:val="0"/>
          <w:lang w:val="es-ES_tradnl"/>
        </w:rPr>
        <w:t xml:space="preserve">– </w:t>
      </w:r>
      <w:r>
        <w:rPr>
          <w:rFonts w:ascii="Helvetica Neue" w:hAnsi="Helvetica Neue"/>
          <w:sz w:val="18"/>
          <w:szCs w:val="18"/>
          <w:rtl w:val="0"/>
          <w:lang w:val="es-ES_tradnl"/>
        </w:rPr>
        <w:t xml:space="preserve">Mountains of water proposes revisiting water management at Fly Ranch. Instead of the current high impact, functionalist system, we bring forward a series of conservational, minimally intrusive and reversible interventions to provide sustainable water collection while bringing out the allure of water, soil and vegetation. Based on the concept of islands of hydrologically enhanced biotic productivity, proven to be successful in analogous environmental conditions, we advocate for a thought-out, long-term landscape modelling: </w:t>
      </w:r>
    </w:p>
    <w:p>
      <w:pPr>
        <w:pStyle w:val="Body"/>
        <w:numPr>
          <w:ilvl w:val="1"/>
          <w:numId w:val="2"/>
        </w:numPr>
        <w:spacing w:after="80"/>
        <w:jc w:val="both"/>
        <w:rPr>
          <w:rFonts w:ascii="Helvetica Neue" w:hAnsi="Helvetica Neue"/>
          <w:sz w:val="18"/>
          <w:szCs w:val="18"/>
          <w:lang w:val="es-ES_tradnl"/>
        </w:rPr>
      </w:pPr>
      <w:r>
        <w:rPr>
          <w:rFonts w:ascii="Helvetica Neue" w:hAnsi="Helvetica Neue"/>
          <w:sz w:val="18"/>
          <w:szCs w:val="18"/>
          <w:rtl w:val="0"/>
          <w:lang w:val="es-ES_tradnl"/>
        </w:rPr>
        <w:t xml:space="preserve">Study of precipitation, soil and vegetation at the </w:t>
      </w:r>
      <w:r>
        <w:rPr>
          <w:rFonts w:ascii="Helvetica Neue" w:hAnsi="Helvetica Neue"/>
          <w:sz w:val="18"/>
          <w:szCs w:val="18"/>
          <w:rtl w:val="0"/>
        </w:rPr>
        <w:t>Hualapai</w:t>
      </w:r>
      <w:r>
        <w:rPr>
          <w:rFonts w:ascii="Helvetica Neue" w:hAnsi="Helvetica Neue"/>
          <w:sz w:val="18"/>
          <w:szCs w:val="18"/>
          <w:rtl w:val="0"/>
          <w:lang w:val="es-ES_tradnl"/>
        </w:rPr>
        <w:t xml:space="preserve"> Flat</w:t>
      </w:r>
    </w:p>
    <w:p>
      <w:pPr>
        <w:pStyle w:val="Body"/>
        <w:numPr>
          <w:ilvl w:val="1"/>
          <w:numId w:val="2"/>
        </w:numPr>
        <w:spacing w:after="80"/>
        <w:jc w:val="both"/>
        <w:rPr>
          <w:rFonts w:ascii="Helvetica Neue" w:hAnsi="Helvetica Neue"/>
          <w:sz w:val="18"/>
          <w:szCs w:val="18"/>
          <w:lang w:val="es-ES_tradnl"/>
        </w:rPr>
      </w:pPr>
      <w:r>
        <w:rPr>
          <w:rFonts w:ascii="Helvetica Neue" w:hAnsi="Helvetica Neue"/>
          <w:sz w:val="18"/>
          <w:szCs w:val="18"/>
          <w:rtl w:val="0"/>
          <w:lang w:val="es-ES_tradnl"/>
        </w:rPr>
        <w:t>Selection of arid, eroded areas with biodiversity potential</w:t>
      </w:r>
    </w:p>
    <w:p>
      <w:pPr>
        <w:pStyle w:val="Body"/>
        <w:numPr>
          <w:ilvl w:val="1"/>
          <w:numId w:val="2"/>
        </w:numPr>
        <w:spacing w:after="80"/>
        <w:jc w:val="both"/>
        <w:rPr>
          <w:rFonts w:ascii="Helvetica Neue" w:hAnsi="Helvetica Neue"/>
          <w:sz w:val="18"/>
          <w:szCs w:val="18"/>
          <w:lang w:val="en-US"/>
        </w:rPr>
      </w:pPr>
      <w:r>
        <w:rPr>
          <w:rFonts w:ascii="Helvetica Neue" w:hAnsi="Helvetica Neue"/>
          <w:sz w:val="18"/>
          <w:szCs w:val="18"/>
          <w:rtl w:val="0"/>
          <w:lang w:val="en-US"/>
        </w:rPr>
        <w:t xml:space="preserve">Minimally </w:t>
      </w:r>
      <w:r>
        <w:rPr>
          <w:rFonts w:ascii="Helvetica Neue" w:hAnsi="Helvetica Neue"/>
          <w:sz w:val="18"/>
          <w:szCs w:val="18"/>
          <w:rtl w:val="0"/>
          <w:lang w:val="es-ES_tradnl"/>
        </w:rPr>
        <w:t>intrusive</w:t>
      </w:r>
      <w:r>
        <w:rPr>
          <w:rFonts w:ascii="Helvetica Neue" w:hAnsi="Helvetica Neue"/>
          <w:sz w:val="18"/>
          <w:szCs w:val="18"/>
          <w:rtl w:val="0"/>
        </w:rPr>
        <w:t xml:space="preserve"> </w:t>
      </w:r>
      <w:r>
        <w:rPr>
          <w:rFonts w:ascii="Helvetica Neue" w:hAnsi="Helvetica Neue"/>
          <w:sz w:val="18"/>
          <w:szCs w:val="18"/>
          <w:rtl w:val="0"/>
          <w:lang w:val="es-ES_tradnl"/>
        </w:rPr>
        <w:t>catchments selectively placed</w:t>
      </w:r>
      <w:r>
        <w:rPr>
          <w:rFonts w:ascii="Helvetica Neue" w:hAnsi="Helvetica Neue"/>
          <w:sz w:val="18"/>
          <w:szCs w:val="18"/>
          <w:rtl w:val="0"/>
          <w:lang w:val="en-US"/>
        </w:rPr>
        <w:t xml:space="preserve"> to maximise water collection</w:t>
      </w:r>
      <w:r>
        <w:rPr>
          <w:rFonts w:ascii="Helvetica Neue" w:hAnsi="Helvetica Neue"/>
          <w:sz w:val="18"/>
          <w:szCs w:val="18"/>
          <w:rtl w:val="0"/>
          <w:lang w:val="es-ES_tradnl"/>
        </w:rPr>
        <w:t xml:space="preserve"> and slow</w:t>
      </w:r>
      <w:r>
        <w:rPr>
          <w:rFonts w:ascii="Helvetica Neue" w:hAnsi="Helvetica Neue"/>
          <w:sz w:val="18"/>
          <w:szCs w:val="18"/>
          <w:rtl w:val="0"/>
          <w:lang w:val="en-US"/>
        </w:rPr>
        <w:t xml:space="preserve"> down</w:t>
      </w:r>
      <w:r>
        <w:rPr>
          <w:rFonts w:ascii="Helvetica Neue" w:hAnsi="Helvetica Neue"/>
          <w:sz w:val="18"/>
          <w:szCs w:val="18"/>
          <w:rtl w:val="0"/>
          <w:lang w:val="es-ES_tradnl"/>
        </w:rPr>
        <w:t xml:space="preserve"> runoff water. Computer simulation of runoff allows to identify the intervention zones.</w:t>
      </w:r>
    </w:p>
    <w:p>
      <w:pPr>
        <w:pStyle w:val="Body"/>
        <w:numPr>
          <w:ilvl w:val="1"/>
          <w:numId w:val="2"/>
        </w:numPr>
        <w:spacing w:after="80"/>
        <w:jc w:val="both"/>
        <w:rPr>
          <w:rFonts w:ascii="Helvetica Neue" w:hAnsi="Helvetica Neue"/>
          <w:sz w:val="18"/>
          <w:szCs w:val="18"/>
          <w:lang w:val="es-ES_tradnl"/>
        </w:rPr>
      </w:pPr>
      <w:r>
        <w:rPr>
          <w:rFonts w:ascii="Helvetica Neue" w:hAnsi="Helvetica Neue"/>
          <w:sz w:val="18"/>
          <w:szCs w:val="18"/>
          <w:rtl w:val="0"/>
          <w:lang w:val="es-ES_tradnl"/>
        </w:rPr>
        <w:t xml:space="preserve">Long term landscape modelling: provide the conditions for soil regeneration and conservation of local species. </w:t>
      </w:r>
    </w:p>
    <w:p>
      <w:pPr>
        <w:pStyle w:val="Body"/>
        <w:numPr>
          <w:ilvl w:val="1"/>
          <w:numId w:val="2"/>
        </w:numPr>
        <w:spacing w:after="80"/>
        <w:jc w:val="both"/>
        <w:rPr>
          <w:rFonts w:ascii="Helvetica Neue" w:hAnsi="Helvetica Neue"/>
          <w:sz w:val="18"/>
          <w:szCs w:val="18"/>
          <w:lang w:val="es-ES_tradnl"/>
        </w:rPr>
      </w:pPr>
      <w:r>
        <w:rPr>
          <w:rFonts w:ascii="Helvetica Neue" w:hAnsi="Helvetica Neue"/>
          <w:sz w:val="18"/>
          <w:szCs w:val="18"/>
          <w:rtl w:val="0"/>
          <w:lang w:val="es-ES_tradnl"/>
        </w:rPr>
        <w:t>The aspect of the intervention constantly changes and is not fully determined by design.</w:t>
      </w: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r>
        <w:rPr>
          <w:rFonts w:ascii="Helvetica Neue" w:hAnsi="Helvetica Neue"/>
          <w:sz w:val="18"/>
          <w:szCs w:val="18"/>
          <w:rtl w:val="0"/>
          <w:lang w:val="es-ES_tradnl"/>
        </w:rPr>
        <w:t>We propose three sites of intervention:</w:t>
      </w: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 xml:space="preserve">Northern Fly Ranch: </w:t>
      </w:r>
      <w:r>
        <w:rPr>
          <w:rFonts w:ascii="Helvetica Neue" w:hAnsi="Helvetica Neue"/>
          <w:sz w:val="18"/>
          <w:szCs w:val="18"/>
          <w:rtl w:val="0"/>
          <w:lang w:val="es-ES_tradnl"/>
        </w:rPr>
        <w:t>At the Northern Fly Ranch, a water collection infrastructure intercepts runoff water flowing towards the Playa. This affects wetlands, creating dry areas subjected to erosion and vegetation impoverishment. We propose an intervention to reconstruct natural water flows using the faults made by tectonics. Three structures are envisaged:</w:t>
      </w:r>
    </w:p>
    <w:p>
      <w:pPr>
        <w:pStyle w:val="Body"/>
        <w:numPr>
          <w:ilvl w:val="1"/>
          <w:numId w:val="4"/>
        </w:numPr>
        <w:spacing w:after="80"/>
        <w:jc w:val="both"/>
        <w:rPr>
          <w:rFonts w:ascii="Helvetica Neue" w:hAnsi="Helvetica Neue"/>
          <w:sz w:val="18"/>
          <w:szCs w:val="18"/>
          <w:lang w:val="es-ES_tradnl"/>
        </w:rPr>
      </w:pPr>
      <w:r>
        <w:rPr>
          <w:rFonts w:ascii="Helvetica Neue" w:hAnsi="Helvetica Neue"/>
          <w:sz w:val="18"/>
          <w:szCs w:val="18"/>
          <w:rtl w:val="0"/>
          <w:lang w:val="es-ES_tradnl"/>
        </w:rPr>
        <w:t>Embankment at the Little Cottonwood Creek to redirect water flows to arid areas</w:t>
      </w:r>
    </w:p>
    <w:p>
      <w:pPr>
        <w:pStyle w:val="Body"/>
        <w:numPr>
          <w:ilvl w:val="1"/>
          <w:numId w:val="4"/>
        </w:numPr>
        <w:spacing w:after="80"/>
        <w:jc w:val="both"/>
        <w:rPr>
          <w:rFonts w:ascii="Helvetica Neue" w:hAnsi="Helvetica Neue"/>
          <w:sz w:val="18"/>
          <w:szCs w:val="18"/>
          <w:lang w:val="es-ES_tradnl"/>
        </w:rPr>
      </w:pPr>
      <w:r>
        <w:rPr>
          <w:rFonts w:ascii="Helvetica Neue" w:hAnsi="Helvetica Neue"/>
          <w:sz w:val="18"/>
          <w:szCs w:val="18"/>
          <w:rtl w:val="0"/>
          <w:lang w:val="es-ES_tradnl"/>
        </w:rPr>
        <w:t>Two swells following a fault to create wetlands and conduct water towards the Fly Ranch facilities.</w:t>
      </w: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r>
        <w:rPr>
          <w:rFonts w:ascii="Helvetica Neue" w:cs="Helvetica Neue" w:hAnsi="Helvetica Neue" w:eastAsia="Helvetica Neue"/>
          <w:sz w:val="18"/>
          <w:szCs w:val="18"/>
        </w:rPr>
        <w:drawing xmlns:a="http://schemas.openxmlformats.org/drawingml/2006/main">
          <wp:inline distT="0" distB="0" distL="0" distR="0">
            <wp:extent cx="4855718" cy="14919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aultLabels.png"/>
                    <pic:cNvPicPr>
                      <a:picLocks noChangeAspect="1"/>
                    </pic:cNvPicPr>
                  </pic:nvPicPr>
                  <pic:blipFill>
                    <a:blip r:embed="rId4">
                      <a:extLst/>
                    </a:blip>
                    <a:stretch>
                      <a:fillRect/>
                    </a:stretch>
                  </pic:blipFill>
                  <pic:spPr>
                    <a:xfrm>
                      <a:off x="0" y="0"/>
                      <a:ext cx="4855718" cy="1491971"/>
                    </a:xfrm>
                    <a:prstGeom prst="rect">
                      <a:avLst/>
                    </a:prstGeom>
                    <a:ln w="12700" cap="flat">
                      <a:noFill/>
                      <a:miter lim="400000"/>
                    </a:ln>
                    <a:effectLst/>
                  </pic:spPr>
                </pic:pic>
              </a:graphicData>
            </a:graphic>
          </wp:inline>
        </w:drawing>
      </w: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Middle Fly Ranch:</w:t>
      </w:r>
      <w:r>
        <w:rPr>
          <w:rFonts w:ascii="Helvetica Neue" w:hAnsi="Helvetica Neue"/>
          <w:sz w:val="18"/>
          <w:szCs w:val="18"/>
          <w:rtl w:val="0"/>
          <w:lang w:val="es-ES_tradnl"/>
        </w:rPr>
        <w:t xml:space="preserve"> At the Middle Fly Ranch there is the stream with the most abundant flow in the </w:t>
      </w:r>
      <w:r>
        <w:rPr>
          <w:rFonts w:ascii="Helvetica Neue" w:hAnsi="Helvetica Neue"/>
          <w:sz w:val="18"/>
          <w:szCs w:val="18"/>
          <w:rtl w:val="0"/>
        </w:rPr>
        <w:t>Hualapai</w:t>
      </w:r>
      <w:r>
        <w:rPr>
          <w:rFonts w:ascii="Helvetica Neue" w:hAnsi="Helvetica Neue"/>
          <w:sz w:val="18"/>
          <w:szCs w:val="18"/>
          <w:rtl w:val="0"/>
          <w:lang w:val="es-ES_tradnl"/>
        </w:rPr>
        <w:t xml:space="preserve"> Flat. This water flow is affected by seasonality and during episodes of heavy rain, it has sufficient power to erode the soil forming gullies. A series of gully plugs (see Techniques below) will slow down these fast water flows, mitigating erosion and promoting sedimentation and soil enrichment. </w:t>
      </w:r>
    </w:p>
    <w:p>
      <w:pPr>
        <w:pStyle w:val="Body"/>
        <w:spacing w:after="80"/>
        <w:jc w:val="both"/>
        <w:rPr>
          <w:rFonts w:ascii="Helvetica Neue" w:cs="Helvetica Neue" w:hAnsi="Helvetica Neue" w:eastAsia="Helvetica Neue"/>
          <w:sz w:val="18"/>
          <w:szCs w:val="18"/>
        </w:rPr>
      </w:pPr>
      <w:r>
        <w:rPr>
          <w:rFonts w:ascii="Helvetica Neue" w:hAnsi="Helvetica Neue"/>
          <w:sz w:val="18"/>
          <w:szCs w:val="18"/>
          <w:rtl w:val="0"/>
          <w:lang w:val="es-ES_tradnl"/>
        </w:rPr>
        <w:t>This intervention will take place in the shape of a yearly social episode based on Paiute traditions</w:t>
      </w:r>
      <w:r>
        <w:rPr>
          <w:rFonts w:ascii="Helvetica Neue" w:hAnsi="Helvetica Neue"/>
          <w:sz w:val="18"/>
          <w:szCs w:val="18"/>
          <w:vertAlign w:val="superscript"/>
          <w:rtl w:val="0"/>
          <w:lang w:val="es-ES_tradnl"/>
        </w:rPr>
        <w:t>2,3</w:t>
      </w:r>
      <w:r>
        <w:rPr>
          <w:rFonts w:ascii="Helvetica Neue" w:hAnsi="Helvetica Neue"/>
          <w:sz w:val="18"/>
          <w:szCs w:val="18"/>
          <w:rtl w:val="0"/>
          <w:lang w:val="es-ES_tradnl"/>
        </w:rPr>
        <w:t>:</w:t>
      </w:r>
    </w:p>
    <w:p>
      <w:pPr>
        <w:pStyle w:val="Body"/>
        <w:numPr>
          <w:ilvl w:val="1"/>
          <w:numId w:val="5"/>
        </w:numPr>
        <w:spacing w:after="80"/>
        <w:jc w:val="both"/>
        <w:rPr>
          <w:rFonts w:ascii="Helvetica Neue" w:hAnsi="Helvetica Neue"/>
          <w:sz w:val="18"/>
          <w:szCs w:val="18"/>
          <w:lang w:val="es-ES_tradnl"/>
        </w:rPr>
      </w:pPr>
      <w:r>
        <w:rPr>
          <w:rFonts w:ascii="Helvetica Neue" w:hAnsi="Helvetica Neue"/>
          <w:sz w:val="18"/>
          <w:szCs w:val="18"/>
          <w:rtl w:val="0"/>
          <w:lang w:val="es-ES_tradnl"/>
        </w:rPr>
        <w:t xml:space="preserve">A </w:t>
      </w:r>
      <w:r>
        <w:rPr>
          <w:rFonts w:ascii="Helvetica Neue" w:hAnsi="Helvetica Neue"/>
          <w:i w:val="1"/>
          <w:iCs w:val="1"/>
          <w:sz w:val="18"/>
          <w:szCs w:val="18"/>
          <w:rtl w:val="0"/>
          <w:lang w:val="es-ES_tradnl"/>
        </w:rPr>
        <w:t>Tuvaij</w:t>
      </w:r>
      <w:r>
        <w:rPr>
          <w:rFonts w:ascii="Helvetica Neue" w:hAnsi="Helvetica Neue" w:hint="default"/>
          <w:i w:val="1"/>
          <w:iCs w:val="1"/>
          <w:sz w:val="18"/>
          <w:szCs w:val="18"/>
          <w:rtl w:val="0"/>
          <w:lang w:val="es-ES_tradnl"/>
        </w:rPr>
        <w:t>ü</w:t>
      </w:r>
      <w:r>
        <w:rPr>
          <w:rFonts w:ascii="Helvetica Neue" w:hAnsi="Helvetica Neue" w:hint="default"/>
          <w:i w:val="1"/>
          <w:iCs w:val="1"/>
          <w:sz w:val="18"/>
          <w:szCs w:val="18"/>
          <w:vertAlign w:val="superscript"/>
          <w:rtl w:val="0"/>
          <w:lang w:val="es-ES_tradnl"/>
        </w:rPr>
        <w:t>’</w:t>
      </w:r>
      <w:r>
        <w:rPr>
          <w:rFonts w:ascii="Helvetica Neue" w:hAnsi="Helvetica Neue"/>
          <w:i w:val="1"/>
          <w:iCs w:val="1"/>
          <w:sz w:val="18"/>
          <w:szCs w:val="18"/>
          <w:vertAlign w:val="superscript"/>
          <w:rtl w:val="0"/>
          <w:lang w:val="es-ES_tradnl"/>
        </w:rPr>
        <w:t>u</w:t>
      </w:r>
      <w:r>
        <w:rPr>
          <w:rFonts w:ascii="Helvetica Neue" w:hAnsi="Helvetica Neue"/>
          <w:i w:val="1"/>
          <w:iCs w:val="1"/>
          <w:sz w:val="18"/>
          <w:szCs w:val="18"/>
          <w:rtl w:val="0"/>
          <w:lang w:val="es-ES_tradnl"/>
        </w:rPr>
        <w:t xml:space="preserve"> </w:t>
      </w:r>
      <w:r>
        <w:rPr>
          <w:rFonts w:ascii="Helvetica Neue" w:hAnsi="Helvetica Neue"/>
          <w:sz w:val="18"/>
          <w:szCs w:val="18"/>
          <w:rtl w:val="0"/>
          <w:lang w:val="es-ES_tradnl"/>
        </w:rPr>
        <w:t xml:space="preserve">or head irrigator is elected by popular assembly every spring. During the irrigation season, he will wield the </w:t>
      </w:r>
      <w:r>
        <w:rPr>
          <w:rFonts w:ascii="Helvetica Neue" w:hAnsi="Helvetica Neue"/>
          <w:i w:val="1"/>
          <w:iCs w:val="1"/>
          <w:sz w:val="18"/>
          <w:szCs w:val="18"/>
          <w:rtl w:val="0"/>
          <w:lang w:val="es-ES_tradnl"/>
        </w:rPr>
        <w:t>pavodo</w:t>
      </w:r>
      <w:r>
        <w:rPr>
          <w:rFonts w:ascii="Helvetica Neue" w:hAnsi="Helvetica Neue"/>
          <w:sz w:val="18"/>
          <w:szCs w:val="18"/>
          <w:rtl w:val="0"/>
          <w:lang w:val="es-ES_tradnl"/>
        </w:rPr>
        <w:t xml:space="preserve"> irrigation tool, a pole of 8 feet long and 4 inches diameter.</w:t>
      </w:r>
    </w:p>
    <w:p>
      <w:pPr>
        <w:pStyle w:val="Body"/>
        <w:numPr>
          <w:ilvl w:val="1"/>
          <w:numId w:val="5"/>
        </w:numPr>
        <w:spacing w:after="80"/>
        <w:jc w:val="both"/>
        <w:rPr>
          <w:rFonts w:ascii="Helvetica Neue" w:hAnsi="Helvetica Neue"/>
          <w:sz w:val="18"/>
          <w:szCs w:val="18"/>
          <w:lang w:val="es-ES_tradnl"/>
        </w:rPr>
      </w:pPr>
      <w:r>
        <w:rPr>
          <w:rFonts w:ascii="Helvetica Neue" w:hAnsi="Helvetica Neue"/>
          <w:sz w:val="18"/>
          <w:szCs w:val="18"/>
          <w:rtl w:val="0"/>
          <w:lang w:val="es-ES_tradnl"/>
        </w:rPr>
        <w:t xml:space="preserve">The </w:t>
      </w:r>
      <w:r>
        <w:rPr>
          <w:rFonts w:ascii="Helvetica Neue" w:hAnsi="Helvetica Neue"/>
          <w:i w:val="1"/>
          <w:iCs w:val="1"/>
          <w:sz w:val="18"/>
          <w:szCs w:val="18"/>
          <w:rtl w:val="0"/>
          <w:lang w:val="es-ES_tradnl"/>
        </w:rPr>
        <w:t>Tuvaij</w:t>
      </w:r>
      <w:r>
        <w:rPr>
          <w:rFonts w:ascii="Helvetica Neue" w:hAnsi="Helvetica Neue" w:hint="default"/>
          <w:i w:val="1"/>
          <w:iCs w:val="1"/>
          <w:sz w:val="18"/>
          <w:szCs w:val="18"/>
          <w:rtl w:val="0"/>
          <w:lang w:val="es-ES_tradnl"/>
        </w:rPr>
        <w:t>ü</w:t>
      </w:r>
      <w:r>
        <w:rPr>
          <w:rFonts w:ascii="Helvetica Neue" w:hAnsi="Helvetica Neue" w:hint="default"/>
          <w:i w:val="1"/>
          <w:iCs w:val="1"/>
          <w:sz w:val="18"/>
          <w:szCs w:val="18"/>
          <w:vertAlign w:val="superscript"/>
          <w:rtl w:val="0"/>
          <w:lang w:val="es-ES_tradnl"/>
        </w:rPr>
        <w:t>’</w:t>
      </w:r>
      <w:r>
        <w:rPr>
          <w:rFonts w:ascii="Helvetica Neue" w:hAnsi="Helvetica Neue"/>
          <w:i w:val="1"/>
          <w:iCs w:val="1"/>
          <w:sz w:val="18"/>
          <w:szCs w:val="18"/>
          <w:vertAlign w:val="superscript"/>
          <w:rtl w:val="0"/>
          <w:lang w:val="es-ES_tradnl"/>
        </w:rPr>
        <w:t>u</w:t>
      </w:r>
      <w:r>
        <w:rPr>
          <w:rFonts w:ascii="Helvetica Neue" w:hAnsi="Helvetica Neue"/>
          <w:i w:val="1"/>
          <w:iCs w:val="1"/>
          <w:sz w:val="18"/>
          <w:szCs w:val="18"/>
          <w:rtl w:val="0"/>
          <w:lang w:val="es-ES_tradnl"/>
        </w:rPr>
        <w:t xml:space="preserve"> </w:t>
      </w:r>
      <w:r>
        <w:rPr>
          <w:rFonts w:ascii="Helvetica Neue" w:hAnsi="Helvetica Neue"/>
          <w:sz w:val="18"/>
          <w:szCs w:val="18"/>
          <w:rtl w:val="0"/>
          <w:lang w:val="es-ES_tradnl"/>
        </w:rPr>
        <w:t>announces the time to begin the irrigation, which is approved by the people.</w:t>
      </w:r>
    </w:p>
    <w:p>
      <w:pPr>
        <w:pStyle w:val="Body"/>
        <w:numPr>
          <w:ilvl w:val="1"/>
          <w:numId w:val="5"/>
        </w:numPr>
        <w:spacing w:after="80"/>
        <w:jc w:val="both"/>
        <w:rPr>
          <w:rFonts w:ascii="Helvetica Neue" w:hAnsi="Helvetica Neue"/>
          <w:sz w:val="18"/>
          <w:szCs w:val="18"/>
          <w:lang w:val="es-ES_tradnl"/>
        </w:rPr>
      </w:pPr>
      <w:r>
        <w:rPr>
          <w:rFonts w:ascii="Helvetica Neue" w:hAnsi="Helvetica Neue"/>
          <w:sz w:val="18"/>
          <w:szCs w:val="18"/>
          <w:rtl w:val="0"/>
          <w:lang w:val="es-ES_tradnl"/>
        </w:rPr>
        <w:t>People of the community assist in the construction of a dam or gully plug that deviates part of the river flow towards a site of interest, namely rain gardens. The overflow water from irrigation is permitted to take its course and wander on the river bed again.</w:t>
      </w:r>
    </w:p>
    <w:p>
      <w:pPr>
        <w:pStyle w:val="Body"/>
        <w:numPr>
          <w:ilvl w:val="1"/>
          <w:numId w:val="5"/>
        </w:numPr>
        <w:spacing w:after="80"/>
        <w:jc w:val="both"/>
        <w:rPr>
          <w:rFonts w:ascii="Helvetica Neue" w:hAnsi="Helvetica Neue"/>
          <w:sz w:val="18"/>
          <w:szCs w:val="18"/>
          <w:lang w:val="es-ES_tradnl"/>
        </w:rPr>
      </w:pPr>
      <w:r>
        <w:rPr>
          <w:rFonts w:ascii="Helvetica Neue" w:hAnsi="Helvetica Neue"/>
          <w:sz w:val="18"/>
          <w:szCs w:val="18"/>
          <w:rtl w:val="0"/>
          <w:lang w:val="es-ES_tradnl"/>
        </w:rPr>
        <w:t>With the arrival of autumn, the dam is destroyed, allowing water to flow once more down its main channel.</w:t>
      </w:r>
    </w:p>
    <w:p>
      <w:pPr>
        <w:pStyle w:val="Body"/>
        <w:spacing w:after="80"/>
        <w:jc w:val="both"/>
        <w:rPr>
          <w:rFonts w:ascii="Helvetica Neue" w:cs="Helvetica Neue" w:hAnsi="Helvetica Neue" w:eastAsia="Helvetica Neue"/>
          <w:sz w:val="18"/>
          <w:szCs w:val="18"/>
        </w:rPr>
      </w:pPr>
      <w:r>
        <w:rPr>
          <w:rFonts w:ascii="Helvetica Neue" w:hAnsi="Helvetica Neue"/>
          <w:sz w:val="18"/>
          <w:szCs w:val="18"/>
          <w:rtl w:val="0"/>
          <w:lang w:val="es-ES_tradnl"/>
        </w:rPr>
        <w:t xml:space="preserve">Held annually by Paiutes, this rite had the functional value of deviating water towards agriculture sites. Irrigated areas are enriched with sediments and the quality of the soil is improved. We re-interpret this to bring out the dialog between seasons, water and soil. Every year we will assist a new, different process in which water transforms soil and creates new vegetation spaces. </w:t>
      </w:r>
    </w:p>
    <w:p>
      <w:pPr>
        <w:pStyle w:val="Body"/>
        <w:spacing w:after="80"/>
        <w:jc w:val="both"/>
        <w:rPr>
          <w:rFonts w:ascii="Helvetica Neue" w:cs="Helvetica Neue" w:hAnsi="Helvetica Neue" w:eastAsia="Helvetica Neue"/>
          <w:sz w:val="18"/>
          <w:szCs w:val="18"/>
        </w:rPr>
      </w:pPr>
    </w:p>
    <w:p>
      <w:pPr>
        <w:pStyle w:val="Body"/>
        <w:spacing w:after="80"/>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Southern Fly Ranch:</w:t>
      </w:r>
      <w:r>
        <w:rPr>
          <w:rFonts w:ascii="Helvetica Neue" w:hAnsi="Helvetica Neue"/>
          <w:sz w:val="18"/>
          <w:szCs w:val="18"/>
          <w:rtl w:val="0"/>
          <w:lang w:val="es-ES_tradnl"/>
        </w:rPr>
        <w:t xml:space="preserve"> Water flows in the south of the Fly Ranch are highly subjected to seasonality. We find intermittent flows of purely runoff water. We propose a series of crescents, small ditch-lie structures that </w:t>
      </w:r>
      <w:r>
        <w:rPr>
          <w:rFonts w:ascii="Helvetica Neue" w:hAnsi="Helvetica Neue"/>
          <w:sz w:val="18"/>
          <w:szCs w:val="18"/>
          <w:rtl w:val="0"/>
          <w:lang w:val="en-US"/>
        </w:rPr>
        <w:t xml:space="preserve">will </w:t>
      </w:r>
      <w:r>
        <w:rPr>
          <w:rFonts w:ascii="Helvetica Neue" w:hAnsi="Helvetica Neue"/>
          <w:sz w:val="18"/>
          <w:szCs w:val="18"/>
          <w:rtl w:val="0"/>
          <w:lang w:val="es-ES_tradnl"/>
        </w:rPr>
        <w:t>form</w:t>
      </w:r>
      <w:r>
        <w:rPr>
          <w:rFonts w:ascii="Helvetica Neue" w:hAnsi="Helvetica Neue"/>
          <w:sz w:val="18"/>
          <w:szCs w:val="18"/>
          <w:rtl w:val="0"/>
          <w:lang w:val="en-US"/>
        </w:rPr>
        <w:t xml:space="preserve"> islands of hydrologically enhanced biotic productivity. </w:t>
      </w:r>
      <w:r>
        <w:rPr>
          <w:rFonts w:ascii="Helvetica Neue" w:hAnsi="Helvetica Neue"/>
          <w:sz w:val="18"/>
          <w:szCs w:val="18"/>
          <w:rtl w:val="0"/>
          <w:lang w:val="es-ES_tradnl"/>
        </w:rPr>
        <w:t>This action will promote sedimentation, improve the quality of the soil and colonisation by local species in a long term (&gt;15 years).</w:t>
      </w:r>
    </w:p>
    <w:p>
      <w:pPr>
        <w:pStyle w:val="Body"/>
        <w:spacing w:after="80"/>
        <w:jc w:val="both"/>
        <w:rPr>
          <w:rFonts w:ascii="Helvetica Neue" w:cs="Helvetica Neue" w:hAnsi="Helvetica Neue" w:eastAsia="Helvetica Neue"/>
          <w:sz w:val="18"/>
          <w:szCs w:val="18"/>
        </w:rPr>
      </w:pPr>
    </w:p>
    <w:tbl>
      <w:tblPr>
        <w:tblW w:w="762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42"/>
        <w:gridCol w:w="2542"/>
        <w:gridCol w:w="2543"/>
      </w:tblGrid>
      <w:tr>
        <w:tblPrEx>
          <w:shd w:val="clear" w:color="auto" w:fill="ced7e7"/>
        </w:tblPrEx>
        <w:trPr>
          <w:trHeight w:val="433" w:hRule="atLeast"/>
        </w:trPr>
        <w:tc>
          <w:tcPr>
            <w:tcW w:type="dxa" w:w="2542"/>
            <w:tcBorders>
              <w:top w:val="single" w:color="ffffff" w:sz="8" w:space="0" w:shadow="0" w:frame="0"/>
              <w:left w:val="single" w:color="ffffff"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Activities that support</w:t>
            </w:r>
          </w:p>
        </w:tc>
        <w:tc>
          <w:tcPr>
            <w:tcW w:type="dxa" w:w="2542"/>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Inputs</w:t>
            </w:r>
          </w:p>
        </w:tc>
        <w:tc>
          <w:tcPr>
            <w:tcW w:type="dxa" w:w="2542"/>
            <w:tcBorders>
              <w:top w:val="single" w:color="ffffff" w:sz="8" w:space="0" w:shadow="0" w:frame="0"/>
              <w:left w:val="single" w:color="000000" w:sz="8" w:space="0" w:shadow="0" w:frame="0"/>
              <w:bottom w:val="single" w:color="000000" w:sz="8" w:space="0" w:shadow="0" w:frame="0"/>
              <w:right w:val="nil"/>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Outputs</w:t>
            </w:r>
          </w:p>
        </w:tc>
      </w:tr>
      <w:tr>
        <w:tblPrEx>
          <w:shd w:val="clear" w:color="auto" w:fill="ced7e7"/>
        </w:tblPrEx>
        <w:trPr>
          <w:trHeight w:val="433" w:hRule="atLeast"/>
        </w:trPr>
        <w:tc>
          <w:tcPr>
            <w:tcW w:type="dxa" w:w="2542"/>
            <w:tcBorders>
              <w:top w:val="single" w:color="000000" w:sz="8" w:space="0" w:shadow="0" w:frame="0"/>
              <w:left w:val="nil"/>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Water collection</w:t>
            </w:r>
          </w:p>
        </w:tc>
        <w:tc>
          <w:tcPr>
            <w:tcW w:type="dxa" w:w="2542"/>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3 intervention sites</w:t>
            </w:r>
          </w:p>
        </w:tc>
        <w:tc>
          <w:tcPr>
            <w:tcW w:type="dxa" w:w="2542"/>
            <w:tcBorders>
              <w:top w:val="single" w:color="000000" w:sz="8" w:space="0" w:shadow="0" w:frame="0"/>
              <w:left w:val="single" w:color="000000" w:sz="8" w:space="0" w:shadow="0" w:frame="0"/>
              <w:bottom w:val="nil"/>
              <w:right w:val="nil"/>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n-US"/>
                <w14:textOutline w14:w="12700" w14:cap="flat">
                  <w14:noFill/>
                  <w14:miter w14:lim="400000"/>
                </w14:textOutline>
                <w14:textFill>
                  <w14:solidFill>
                    <w14:srgbClr w14:val="000000"/>
                  </w14:solidFill>
                </w14:textFill>
              </w:rPr>
              <w:t>Capacity of collecting 3500 m</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superscript"/>
                <w:rtl w:val="0"/>
                <w:lang w:val="es-ES_tradnl"/>
                <w14:textOutline w14:w="12700" w14:cap="flat">
                  <w14:noFill/>
                  <w14:miter w14:lim="400000"/>
                </w14:textOutline>
                <w14:textFill>
                  <w14:solidFill>
                    <w14:srgbClr w14:val="000000"/>
                  </w14:solidFill>
                </w14:textFill>
              </w:rPr>
              <w:t>3</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n-US"/>
                <w14:textOutline w14:w="12700" w14:cap="flat">
                  <w14:noFill/>
                  <w14:miter w14:lim="400000"/>
                </w14:textOutline>
                <w14:textFill>
                  <w14:solidFill>
                    <w14:srgbClr w14:val="000000"/>
                  </w14:solidFill>
                </w14:textFill>
              </w:rPr>
              <w:t xml:space="preserve"> of surface water</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s-ES_tradnl"/>
                <w14:textOutline w14:w="12700" w14:cap="flat">
                  <w14:noFill/>
                  <w14:miter w14:lim="400000"/>
                </w14:textOutline>
                <w14:textFill>
                  <w14:solidFill>
                    <w14:srgbClr w14:val="000000"/>
                  </w14:solidFill>
                </w14:textFill>
              </w:rPr>
              <w:t xml:space="preserve"> (added)</w:t>
            </w:r>
          </w:p>
        </w:tc>
      </w:tr>
      <w:tr>
        <w:tblPrEx>
          <w:shd w:val="clear" w:color="auto" w:fill="ced7e7"/>
        </w:tblPrEx>
        <w:trPr>
          <w:trHeight w:val="433" w:hRule="atLeast"/>
        </w:trPr>
        <w:tc>
          <w:tcPr>
            <w:tcW w:type="dxa" w:w="2542"/>
            <w:tcBorders>
              <w:top w:val="nil"/>
              <w:left w:val="nil"/>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Erosion mitigation</w:t>
            </w:r>
          </w:p>
        </w:tc>
        <w:tc>
          <w:tcPr>
            <w:tcW w:type="dxa" w:w="2542"/>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4 catchment techniques</w:t>
            </w:r>
          </w:p>
        </w:tc>
        <w:tc>
          <w:tcPr>
            <w:tcW w:type="dxa" w:w="2542"/>
            <w:tcBorders>
              <w:top w:val="nil"/>
              <w:left w:val="single" w:color="000000" w:sz="8" w:space="0" w:shadow="0" w:frame="0"/>
              <w:bottom w:val="nil"/>
              <w:right w:val="nil"/>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Soil quality improvement</w:t>
            </w:r>
          </w:p>
        </w:tc>
      </w:tr>
      <w:tr>
        <w:tblPrEx>
          <w:shd w:val="clear" w:color="auto" w:fill="ced7e7"/>
        </w:tblPrEx>
        <w:trPr>
          <w:trHeight w:val="433" w:hRule="atLeast"/>
        </w:trPr>
        <w:tc>
          <w:tcPr>
            <w:tcW w:type="dxa" w:w="2542"/>
            <w:tcBorders>
              <w:top w:val="nil"/>
              <w:left w:val="nil"/>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Remediation of degraded soil and rangeland</w:t>
            </w:r>
          </w:p>
        </w:tc>
        <w:tc>
          <w:tcPr>
            <w:tcW w:type="dxa" w:w="2542"/>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s-ES_tradnl"/>
                <w14:textOutline w14:w="12700" w14:cap="flat">
                  <w14:noFill/>
                  <w14:miter w14:lim="400000"/>
                </w14:textOutline>
                <w14:textFill>
                  <w14:solidFill>
                    <w14:srgbClr w14:val="000000"/>
                  </w14:solidFill>
                </w14:textFill>
              </w:rPr>
              <w:t>1800 m</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superscript"/>
                <w:rtl w:val="0"/>
                <w:lang w:val="es-ES_tradnl"/>
                <w14:textOutline w14:w="12700" w14:cap="flat">
                  <w14:noFill/>
                  <w14:miter w14:lim="400000"/>
                </w14:textOutline>
                <w14:textFill>
                  <w14:solidFill>
                    <w14:srgbClr w14:val="000000"/>
                  </w14:solidFill>
                </w14:textFill>
              </w:rPr>
              <w:t>3</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s-ES_tradnl"/>
                <w14:textOutline w14:w="12700" w14:cap="flat">
                  <w14:noFill/>
                  <w14:miter w14:lim="400000"/>
                </w14:textOutline>
                <w14:textFill>
                  <w14:solidFill>
                    <w14:srgbClr w14:val="000000"/>
                  </w14:solidFill>
                </w14:textFill>
              </w:rPr>
              <w:t xml:space="preserve"> of l</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n-US"/>
                <w14:textOutline w14:w="12700" w14:cap="flat">
                  <w14:noFill/>
                  <w14:miter w14:lim="400000"/>
                </w14:textOutline>
                <w14:textFill>
                  <w14:solidFill>
                    <w14:srgbClr w14:val="000000"/>
                  </w14:solidFill>
                </w14:textFill>
              </w:rPr>
              <w:t>ocally available rocks and earth</w:t>
            </w:r>
          </w:p>
        </w:tc>
        <w:tc>
          <w:tcPr>
            <w:tcW w:type="dxa" w:w="2542"/>
            <w:tcBorders>
              <w:top w:val="nil"/>
              <w:left w:val="single" w:color="000000" w:sz="8" w:space="0" w:shadow="0" w:frame="0"/>
              <w:bottom w:val="nil"/>
              <w:right w:val="nil"/>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Irrigation areas for local species</w:t>
            </w:r>
          </w:p>
        </w:tc>
      </w:tr>
      <w:tr>
        <w:tblPrEx>
          <w:shd w:val="clear" w:color="auto" w:fill="ced7e7"/>
        </w:tblPrEx>
        <w:trPr>
          <w:trHeight w:val="433" w:hRule="atLeast"/>
        </w:trPr>
        <w:tc>
          <w:tcPr>
            <w:tcW w:type="dxa" w:w="2542"/>
            <w:tcBorders>
              <w:top w:val="nil"/>
              <w:left w:val="nil"/>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Conservation of local species</w:t>
            </w:r>
          </w:p>
        </w:tc>
        <w:tc>
          <w:tcPr>
            <w:tcW w:type="dxa" w:w="2542"/>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tc>
        <w:tc>
          <w:tcPr>
            <w:tcW w:type="dxa" w:w="2542"/>
            <w:tcBorders>
              <w:top w:val="nil"/>
              <w:left w:val="single" w:color="000000" w:sz="8" w:space="0" w:shadow="0" w:frame="0"/>
              <w:bottom w:val="nil"/>
              <w:right w:val="nil"/>
            </w:tcBorders>
            <w:shd w:val="clear" w:color="auto" w:fill="auto"/>
            <w:tcMar>
              <w:top w:type="dxa" w:w="0"/>
              <w:left w:type="dxa" w:w="0"/>
              <w:bottom w:type="dxa" w:w="0"/>
              <w:right w:type="dxa" w:w="0"/>
            </w:tcMar>
            <w:vAlign w:val="center"/>
          </w:tcPr>
          <w:p/>
        </w:tc>
      </w:tr>
      <w:tr>
        <w:tblPrEx>
          <w:shd w:val="clear" w:color="auto" w:fill="ced7e7"/>
        </w:tblPrEx>
        <w:trPr>
          <w:trHeight w:val="435" w:hRule="atLeast"/>
        </w:trPr>
        <w:tc>
          <w:tcPr>
            <w:tcW w:type="dxa" w:w="2542"/>
            <w:tcBorders>
              <w:top w:val="nil"/>
              <w:left w:val="nil"/>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pPr>
              <w:pStyle w:val="Body"/>
            </w:pPr>
            <w:r>
              <w:rPr>
                <w:rFonts w:ascii="Helvetica Neue" w:hAnsi="Helvetica Neue"/>
                <w:sz w:val="16"/>
                <w:szCs w:val="16"/>
                <w:rtl w:val="0"/>
              </w:rPr>
              <w:t>Community involvement through construction and maintenance</w:t>
            </w:r>
          </w:p>
        </w:tc>
        <w:tc>
          <w:tcPr>
            <w:tcW w:type="dxa" w:w="2542"/>
            <w:tcBorders>
              <w:top w:val="nil"/>
              <w:left w:val="single" w:color="000000" w:sz="8" w:space="0" w:shadow="0" w:frame="0"/>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tc>
        <w:tc>
          <w:tcPr>
            <w:tcW w:type="dxa" w:w="2542"/>
            <w:tcBorders>
              <w:top w:val="nil"/>
              <w:left w:val="single" w:color="000000" w:sz="8" w:space="0" w:shadow="0" w:frame="0"/>
              <w:bottom w:val="single" w:color="ffffff" w:sz="8" w:space="0" w:shadow="0" w:frame="0"/>
              <w:right w:val="nil"/>
            </w:tcBorders>
            <w:shd w:val="clear" w:color="auto" w:fill="auto"/>
            <w:tcMar>
              <w:top w:type="dxa" w:w="0"/>
              <w:left w:type="dxa" w:w="0"/>
              <w:bottom w:type="dxa" w:w="0"/>
              <w:right w:type="dxa" w:w="0"/>
            </w:tcMar>
            <w:vAlign w:val="center"/>
          </w:tcPr>
          <w:p/>
        </w:tc>
      </w:tr>
    </w:tbl>
    <w:p>
      <w:pPr>
        <w:pStyle w:val="Body"/>
        <w:jc w:val="both"/>
        <w:rPr>
          <w:rFonts w:ascii="Cadiz Trial Light" w:cs="Cadiz Trial Light" w:hAnsi="Cadiz Trial Light" w:eastAsia="Cadiz Trial Light"/>
          <w:sz w:val="18"/>
          <w:szCs w:val="18"/>
        </w:rPr>
      </w:pPr>
    </w:p>
    <w:p>
      <w:pPr>
        <w:pStyle w:val="Body"/>
        <w:jc w:val="both"/>
        <w:rPr>
          <w:rFonts w:ascii="Cadiz Trial Light" w:cs="Cadiz Trial Light" w:hAnsi="Cadiz Trial Light" w:eastAsia="Cadiz Trial Light"/>
          <w:sz w:val="18"/>
          <w:szCs w:val="18"/>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Techniques</w:t>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 xml:space="preserve">Gully plugging </w:t>
      </w:r>
      <w:r>
        <w:rPr>
          <w:rFonts w:ascii="Helvetica Neue" w:hAnsi="Helvetica Neue"/>
          <w:sz w:val="18"/>
          <w:szCs w:val="18"/>
          <w:rtl w:val="0"/>
          <w:lang w:val="es-ES_tradnl"/>
        </w:rPr>
        <w:t>consist on blocking gullies with stones and earth dams to create vegetative barriers to promote deposition of fertile sediments and organic matter during heavy rainfall episodes. Gully plugs accommodate annual crops, fruit trees or grasses. Mitigates expansion of the gully and loss of land.</w:t>
      </w:r>
    </w:p>
    <w:p>
      <w:pPr>
        <w:pStyle w:val="Body"/>
        <w:jc w:val="center"/>
        <w:rPr>
          <w:rFonts w:ascii="Helvetica Neue" w:cs="Helvetica Neue" w:hAnsi="Helvetica Neue" w:eastAsia="Helvetica Neue"/>
          <w:sz w:val="18"/>
          <w:szCs w:val="18"/>
        </w:rPr>
      </w:pPr>
      <w:r>
        <w:rPr>
          <w:rFonts w:ascii="Helvetica Neue" w:cs="Helvetica Neue" w:hAnsi="Helvetica Neue" w:eastAsia="Helvetica Neue"/>
          <w:sz w:val="18"/>
          <w:szCs w:val="18"/>
        </w:rPr>
        <w:drawing xmlns:a="http://schemas.openxmlformats.org/drawingml/2006/main">
          <wp:inline distT="0" distB="0" distL="0" distR="0">
            <wp:extent cx="3950071" cy="195768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gully.png"/>
                    <pic:cNvPicPr>
                      <a:picLocks noChangeAspect="1"/>
                    </pic:cNvPicPr>
                  </pic:nvPicPr>
                  <pic:blipFill>
                    <a:blip r:embed="rId5">
                      <a:extLst/>
                    </a:blip>
                    <a:stretch>
                      <a:fillRect/>
                    </a:stretch>
                  </pic:blipFill>
                  <pic:spPr>
                    <a:xfrm>
                      <a:off x="0" y="0"/>
                      <a:ext cx="3950071" cy="1957689"/>
                    </a:xfrm>
                    <a:prstGeom prst="rect">
                      <a:avLst/>
                    </a:prstGeom>
                    <a:ln w="12700" cap="flat">
                      <a:noFill/>
                      <a:miter lim="400000"/>
                    </a:ln>
                    <a:effectLst/>
                  </pic:spPr>
                </pic:pic>
              </a:graphicData>
            </a:graphic>
          </wp:inline>
        </w:drawing>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Swales</w:t>
      </w:r>
      <w:r>
        <w:rPr>
          <w:rFonts w:ascii="Helvetica Neue" w:hAnsi="Helvetica Neue"/>
          <w:sz w:val="18"/>
          <w:szCs w:val="18"/>
          <w:rtl w:val="0"/>
          <w:lang w:val="es-ES_tradnl"/>
        </w:rPr>
        <w:t xml:space="preserve"> serve to discharge runoff water to a waterway. They act as infiltration and retention ditches. Swales are dug across a slope to intercept surface runoff streams. The same soil that is removed from the trench can be heaped to ridge in the downstream side of the trench, which acts as embankment protection in case of overflowing.</w:t>
      </w:r>
    </w:p>
    <w:p>
      <w:pPr>
        <w:pStyle w:val="Body"/>
        <w:jc w:val="center"/>
        <w:rPr>
          <w:rFonts w:ascii="Helvetica Neue" w:cs="Helvetica Neue" w:hAnsi="Helvetica Neue" w:eastAsia="Helvetica Neue"/>
          <w:sz w:val="18"/>
          <w:szCs w:val="18"/>
        </w:rPr>
      </w:pPr>
      <w:r>
        <w:rPr>
          <w:rFonts w:ascii="Helvetica Neue" w:cs="Helvetica Neue" w:hAnsi="Helvetica Neue" w:eastAsia="Helvetica Neue"/>
          <w:sz w:val="18"/>
          <w:szCs w:val="18"/>
        </w:rPr>
        <w:drawing xmlns:a="http://schemas.openxmlformats.org/drawingml/2006/main">
          <wp:inline distT="0" distB="0" distL="0" distR="0">
            <wp:extent cx="3748391" cy="170422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wale.png"/>
                    <pic:cNvPicPr>
                      <a:picLocks noChangeAspect="1"/>
                    </pic:cNvPicPr>
                  </pic:nvPicPr>
                  <pic:blipFill>
                    <a:blip r:embed="rId6">
                      <a:extLst/>
                    </a:blip>
                    <a:srcRect l="1236" t="0" r="1236" b="0"/>
                    <a:stretch>
                      <a:fillRect/>
                    </a:stretch>
                  </pic:blipFill>
                  <pic:spPr>
                    <a:xfrm>
                      <a:off x="0" y="0"/>
                      <a:ext cx="3748391" cy="1704229"/>
                    </a:xfrm>
                    <a:prstGeom prst="rect">
                      <a:avLst/>
                    </a:prstGeom>
                    <a:ln w="12700" cap="flat">
                      <a:noFill/>
                      <a:miter lim="400000"/>
                    </a:ln>
                    <a:effectLst/>
                  </pic:spPr>
                </pic:pic>
              </a:graphicData>
            </a:graphic>
          </wp:inline>
        </w:drawing>
      </w:r>
    </w:p>
    <w:p>
      <w:pPr>
        <w:pStyle w:val="Body"/>
        <w:jc w:val="both"/>
        <w:rPr>
          <w:rFonts w:ascii="Helvetica Neue" w:cs="Helvetica Neue" w:hAnsi="Helvetica Neue" w:eastAsia="Helvetica Neue"/>
          <w:sz w:val="18"/>
          <w:szCs w:val="18"/>
        </w:rPr>
      </w:pP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Crescents</w:t>
      </w:r>
      <w:r>
        <w:rPr>
          <w:rFonts w:ascii="Helvetica Neue" w:hAnsi="Helvetica Neue"/>
          <w:sz w:val="18"/>
          <w:szCs w:val="18"/>
          <w:rtl w:val="0"/>
          <w:lang w:val="en-US"/>
        </w:rPr>
        <w:t xml:space="preserve"> are small swale</w:t>
      </w:r>
      <w:r>
        <w:rPr>
          <w:rFonts w:ascii="Helvetica Neue" w:hAnsi="Helvetica Neue"/>
          <w:sz w:val="18"/>
          <w:szCs w:val="18"/>
          <w:rtl w:val="0"/>
          <w:lang w:val="es-ES_tradnl"/>
        </w:rPr>
        <w:t xml:space="preserve">-like structures with a crescent shape, instead of rectilinear. They serve to catch water in specific points such as temporary waterbeds and isolated runoff flows. </w:t>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Rain gardens</w:t>
      </w:r>
      <w:r>
        <w:rPr>
          <w:rFonts w:ascii="Helvetica Neue" w:hAnsi="Helvetica Neue"/>
          <w:sz w:val="18"/>
          <w:szCs w:val="18"/>
          <w:rtl w:val="0"/>
          <w:lang w:val="es-ES_tradnl"/>
        </w:rPr>
        <w:t xml:space="preserve">, also called bioretention facilities are large, swallow excavated areas that capture rain and runoff water. Native species are planted in the rain garden to slow down runoff water and assist percolation into the soil. </w:t>
      </w:r>
    </w:p>
    <w:p>
      <w:pPr>
        <w:pStyle w:val="Body"/>
        <w:jc w:val="both"/>
        <w:rPr>
          <w:rFonts w:ascii="Helvetica Neue" w:cs="Helvetica Neue" w:hAnsi="Helvetica Neue" w:eastAsia="Helvetica Neue"/>
          <w:sz w:val="18"/>
          <w:szCs w:val="18"/>
        </w:rPr>
      </w:pPr>
      <w:r>
        <w:rPr>
          <w:rFonts w:ascii="Helvetica Neue" w:cs="Helvetica Neue" w:hAnsi="Helvetica Neue" w:eastAsia="Helvetica Neue"/>
          <w:sz w:val="18"/>
          <w:szCs w:val="18"/>
        </w:rPr>
        <w:drawing xmlns:a="http://schemas.openxmlformats.org/drawingml/2006/main">
          <wp:inline distT="0" distB="0" distL="0" distR="0">
            <wp:extent cx="4855845" cy="728527"/>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rainGarden.png"/>
                    <pic:cNvPicPr>
                      <a:picLocks noChangeAspect="1"/>
                    </pic:cNvPicPr>
                  </pic:nvPicPr>
                  <pic:blipFill>
                    <a:blip r:embed="rId7">
                      <a:extLst/>
                    </a:blip>
                    <a:stretch>
                      <a:fillRect/>
                    </a:stretch>
                  </pic:blipFill>
                  <pic:spPr>
                    <a:xfrm>
                      <a:off x="0" y="0"/>
                      <a:ext cx="4855845" cy="728527"/>
                    </a:xfrm>
                    <a:prstGeom prst="rect">
                      <a:avLst/>
                    </a:prstGeom>
                    <a:ln w="12700" cap="flat">
                      <a:noFill/>
                      <a:miter lim="400000"/>
                    </a:ln>
                    <a:effectLst/>
                  </pic:spPr>
                </pic:pic>
              </a:graphicData>
            </a:graphic>
          </wp:inline>
        </w:drawing>
      </w:r>
    </w:p>
    <w:p>
      <w:pPr>
        <w:pStyle w:val="Body"/>
        <w:spacing w:after="500" w:line="240" w:lineRule="auto"/>
        <w:rPr>
          <w:rFonts w:ascii="Helvetica Neue" w:cs="Helvetica Neue" w:hAnsi="Helvetica Neue" w:eastAsia="Helvetica Neue"/>
          <w:sz w:val="24"/>
          <w:szCs w:val="24"/>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Materials and costs</w:t>
      </w: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 xml:space="preserve">Materials and costs are based on analogous interventions depicted in the World Overview of Conservation Approaches and Technologies (WOCAT) 2013 report </w:t>
      </w:r>
      <w:r>
        <w:rPr>
          <w:rFonts w:ascii="Helvetica Neue" w:hAnsi="Helvetica Neue" w:hint="default"/>
          <w:sz w:val="18"/>
          <w:szCs w:val="18"/>
          <w:rtl w:val="0"/>
          <w:lang w:val="es-ES_tradnl"/>
        </w:rPr>
        <w:t>«</w:t>
      </w:r>
      <w:r>
        <w:rPr>
          <w:rFonts w:ascii="Helvetica Neue" w:hAnsi="Helvetica Neue"/>
          <w:sz w:val="18"/>
          <w:szCs w:val="18"/>
          <w:rtl w:val="0"/>
          <w:lang w:val="en-US"/>
        </w:rPr>
        <w:t>Water Harvesting - Guidelines to Good Practices</w:t>
      </w:r>
      <w:r>
        <w:rPr>
          <w:rFonts w:ascii="Helvetica Neue" w:hAnsi="Helvetica Neue"/>
          <w:sz w:val="18"/>
          <w:szCs w:val="18"/>
          <w:vertAlign w:val="superscript"/>
          <w:rtl w:val="0"/>
          <w:lang w:val="es-ES_tradnl"/>
        </w:rPr>
        <w:t>2</w:t>
      </w:r>
      <w:r>
        <w:rPr>
          <w:rFonts w:ascii="Helvetica Neue" w:hAnsi="Helvetica Neue" w:hint="default"/>
          <w:sz w:val="18"/>
          <w:szCs w:val="18"/>
          <w:rtl w:val="0"/>
          <w:lang w:val="es-ES_tradnl"/>
        </w:rPr>
        <w:t xml:space="preserve">» </w:t>
      </w:r>
      <w:r>
        <w:rPr>
          <w:rFonts w:ascii="Helvetica Neue" w:hAnsi="Helvetica Neue"/>
          <w:sz w:val="18"/>
          <w:szCs w:val="18"/>
          <w:rtl w:val="0"/>
          <w:lang w:val="es-ES_tradnl"/>
        </w:rPr>
        <w:t xml:space="preserve">and are approximate. We adapted them to the Fly Ranch proposal. </w:t>
      </w:r>
    </w:p>
    <w:tbl>
      <w:tblPr>
        <w:tblW w:w="762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22"/>
        <w:gridCol w:w="1556"/>
        <w:gridCol w:w="2090"/>
        <w:gridCol w:w="1344"/>
        <w:gridCol w:w="1315"/>
      </w:tblGrid>
      <w:tr>
        <w:tblPrEx>
          <w:shd w:val="clear" w:color="auto" w:fill="ced7e7"/>
        </w:tblPrEx>
        <w:trPr>
          <w:trHeight w:val="433" w:hRule="atLeast"/>
        </w:trPr>
        <w:tc>
          <w:tcPr>
            <w:tcW w:type="dxa" w:w="1322"/>
            <w:tcBorders>
              <w:top w:val="single" w:color="ffffff" w:sz="8" w:space="0" w:shadow="0" w:frame="0"/>
              <w:left w:val="single" w:color="ffffff"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Structure</w:t>
            </w:r>
          </w:p>
        </w:tc>
        <w:tc>
          <w:tcPr>
            <w:tcW w:type="dxa" w:w="1556"/>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Materials</w:t>
            </w:r>
          </w:p>
        </w:tc>
        <w:tc>
          <w:tcPr>
            <w:tcW w:type="dxa" w:w="2090"/>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Tools</w:t>
            </w:r>
          </w:p>
        </w:tc>
        <w:tc>
          <w:tcPr>
            <w:tcW w:type="dxa" w:w="1343"/>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Cost of construction</w:t>
            </w:r>
          </w:p>
        </w:tc>
        <w:tc>
          <w:tcPr>
            <w:tcW w:type="dxa" w:w="1314"/>
            <w:tcBorders>
              <w:top w:val="single" w:color="ffffff" w:sz="8" w:space="0" w:shadow="0" w:frame="0"/>
              <w:left w:val="single" w:color="000000" w:sz="8" w:space="0" w:shadow="0" w:frame="0"/>
              <w:bottom w:val="single" w:color="000000" w:sz="8" w:space="0" w:shadow="0" w:frame="0"/>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Cost of maintenance</w:t>
            </w:r>
          </w:p>
        </w:tc>
      </w:tr>
      <w:tr>
        <w:tblPrEx>
          <w:shd w:val="clear" w:color="auto" w:fill="ced7e7"/>
        </w:tblPrEx>
        <w:trPr>
          <w:trHeight w:val="606" w:hRule="atLeast"/>
        </w:trPr>
        <w:tc>
          <w:tcPr>
            <w:tcW w:type="dxa" w:w="1322"/>
            <w:tcBorders>
              <w:top w:val="single" w:color="000000" w:sz="8" w:space="0" w:shadow="0" w:frame="0"/>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Gully Plugging</w:t>
            </w:r>
          </w:p>
        </w:tc>
        <w:tc>
          <w:tcPr>
            <w:tcW w:type="dxa" w:w="1556"/>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Locally available rocks and soil</w:t>
            </w:r>
          </w:p>
        </w:tc>
        <w:tc>
          <w:tcPr>
            <w:tcW w:type="dxa" w:w="2090"/>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 xml:space="preserve">Masonry tools, light machinery, theodolite, plumb, ropes </w:t>
            </w:r>
          </w:p>
        </w:tc>
        <w:tc>
          <w:tcPr>
            <w:tcW w:type="dxa" w:w="1343"/>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110 USD/ha</w:t>
            </w:r>
          </w:p>
        </w:tc>
        <w:tc>
          <w:tcPr>
            <w:tcW w:type="dxa" w:w="1314"/>
            <w:tcBorders>
              <w:top w:val="single" w:color="000000" w:sz="8" w:space="0" w:shadow="0" w:frame="0"/>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20 USD/ha/year</w:t>
            </w:r>
          </w:p>
        </w:tc>
      </w:tr>
      <w:tr>
        <w:tblPrEx>
          <w:shd w:val="clear" w:color="auto" w:fill="ced7e7"/>
        </w:tblPrEx>
        <w:trPr>
          <w:trHeight w:val="596" w:hRule="atLeast"/>
        </w:trPr>
        <w:tc>
          <w:tcPr>
            <w:tcW w:type="dxa" w:w="1322"/>
            <w:tcBorders>
              <w:top w:val="nil"/>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Swales</w:t>
            </w:r>
          </w:p>
        </w:tc>
        <w:tc>
          <w:tcPr>
            <w:tcW w:type="dxa" w:w="1556"/>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Locally available rocks and soil</w:t>
            </w:r>
          </w:p>
        </w:tc>
        <w:tc>
          <w:tcPr>
            <w:tcW w:type="dxa" w:w="2090"/>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 xml:space="preserve">Masonry tools, light machinery, theodolite, plumb, ropes </w:t>
            </w:r>
          </w:p>
        </w:tc>
        <w:tc>
          <w:tcPr>
            <w:tcW w:type="dxa" w:w="134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100 USD/ha</w:t>
            </w:r>
          </w:p>
        </w:tc>
        <w:tc>
          <w:tcPr>
            <w:tcW w:type="dxa" w:w="1314"/>
            <w:tcBorders>
              <w:top w:val="nil"/>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20 USD/ha/year</w:t>
            </w:r>
          </w:p>
        </w:tc>
      </w:tr>
      <w:tr>
        <w:tblPrEx>
          <w:shd w:val="clear" w:color="auto" w:fill="ced7e7"/>
        </w:tblPrEx>
        <w:trPr>
          <w:trHeight w:val="596" w:hRule="atLeast"/>
        </w:trPr>
        <w:tc>
          <w:tcPr>
            <w:tcW w:type="dxa" w:w="1322"/>
            <w:tcBorders>
              <w:top w:val="nil"/>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Crescents</w:t>
            </w:r>
          </w:p>
        </w:tc>
        <w:tc>
          <w:tcPr>
            <w:tcW w:type="dxa" w:w="1556"/>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Locally available rocks and soil</w:t>
            </w:r>
          </w:p>
        </w:tc>
        <w:tc>
          <w:tcPr>
            <w:tcW w:type="dxa" w:w="2090"/>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 xml:space="preserve">Masonry tools, light machinery, theodolite, plumb, ropes </w:t>
            </w:r>
          </w:p>
        </w:tc>
        <w:tc>
          <w:tcPr>
            <w:tcW w:type="dxa" w:w="134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80 USD/ha</w:t>
            </w:r>
          </w:p>
        </w:tc>
        <w:tc>
          <w:tcPr>
            <w:tcW w:type="dxa" w:w="1314"/>
            <w:tcBorders>
              <w:top w:val="nil"/>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20 USD/ha/year</w:t>
            </w:r>
          </w:p>
        </w:tc>
      </w:tr>
      <w:tr>
        <w:tblPrEx>
          <w:shd w:val="clear" w:color="auto" w:fill="ced7e7"/>
        </w:tblPrEx>
        <w:trPr>
          <w:trHeight w:val="606" w:hRule="atLeast"/>
        </w:trPr>
        <w:tc>
          <w:tcPr>
            <w:tcW w:type="dxa" w:w="1322"/>
            <w:tcBorders>
              <w:top w:val="nil"/>
              <w:left w:val="single" w:color="ffffff" w:sz="8" w:space="0" w:shadow="0" w:frame="0"/>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Rain gardens</w:t>
            </w:r>
          </w:p>
        </w:tc>
        <w:tc>
          <w:tcPr>
            <w:tcW w:type="dxa" w:w="1556"/>
            <w:tcBorders>
              <w:top w:val="nil"/>
              <w:left w:val="single" w:color="000000" w:sz="8" w:space="0" w:shadow="0" w:frame="0"/>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w:t>
            </w:r>
          </w:p>
        </w:tc>
        <w:tc>
          <w:tcPr>
            <w:tcW w:type="dxa" w:w="2090"/>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 xml:space="preserve">Masonry tools, light machinery, theodolite, plumb, ropes </w:t>
            </w:r>
          </w:p>
        </w:tc>
        <w:tc>
          <w:tcPr>
            <w:tcW w:type="dxa" w:w="1343"/>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80 USD/ha</w:t>
            </w:r>
          </w:p>
        </w:tc>
        <w:tc>
          <w:tcPr>
            <w:tcW w:type="dxa" w:w="1314"/>
            <w:tcBorders>
              <w:top w:val="nil"/>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10 USD/ha/year</w:t>
            </w:r>
          </w:p>
        </w:tc>
      </w:tr>
    </w:tbl>
    <w:p>
      <w:pPr>
        <w:pStyle w:val="Body"/>
        <w:jc w:val="both"/>
        <w:rPr>
          <w:rFonts w:ascii="Cadiz Trial Light" w:cs="Cadiz Trial Light" w:hAnsi="Cadiz Trial Light" w:eastAsia="Cadiz Trial Light"/>
          <w:sz w:val="18"/>
          <w:szCs w:val="18"/>
        </w:rPr>
      </w:pPr>
    </w:p>
    <w:p>
      <w:pPr>
        <w:pStyle w:val="Body"/>
        <w:jc w:val="both"/>
        <w:rPr>
          <w:rFonts w:ascii="Helvetica Neue" w:cs="Helvetica Neue" w:hAnsi="Helvetica Neue" w:eastAsia="Helvetica Neue"/>
          <w:sz w:val="18"/>
          <w:szCs w:val="18"/>
        </w:rPr>
      </w:pP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Labour requirements:</w:t>
      </w:r>
    </w:p>
    <w:tbl>
      <w:tblPr>
        <w:tblW w:w="736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456"/>
        <w:gridCol w:w="2456"/>
        <w:gridCol w:w="2457"/>
      </w:tblGrid>
      <w:tr>
        <w:tblPrEx>
          <w:shd w:val="clear" w:color="auto" w:fill="ced7e7"/>
        </w:tblPrEx>
        <w:trPr>
          <w:trHeight w:val="415" w:hRule="atLeast"/>
        </w:trPr>
        <w:tc>
          <w:tcPr>
            <w:tcW w:type="dxa" w:w="2456"/>
            <w:tcBorders>
              <w:top w:val="single" w:color="ffffff" w:sz="8" w:space="0" w:shadow="0" w:frame="0"/>
              <w:left w:val="single" w:color="ffffff"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Number of workers</w:t>
            </w:r>
          </w:p>
        </w:tc>
        <w:tc>
          <w:tcPr>
            <w:tcW w:type="dxa" w:w="2456"/>
            <w:tcBorders>
              <w:top w:val="single" w:color="ffffff"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Number of days per person and per structure</w:t>
            </w:r>
          </w:p>
        </w:tc>
        <w:tc>
          <w:tcPr>
            <w:tcW w:type="dxa" w:w="2456"/>
            <w:tcBorders>
              <w:top w:val="single" w:color="ffffff" w:sz="8" w:space="0" w:shadow="0" w:frame="0"/>
              <w:left w:val="single" w:color="000000" w:sz="8" w:space="0" w:shadow="0" w:frame="0"/>
              <w:bottom w:val="single" w:color="000000" w:sz="8" w:space="0" w:shadow="0" w:frame="0"/>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Total number of days per structure</w:t>
            </w:r>
          </w:p>
        </w:tc>
      </w:tr>
      <w:tr>
        <w:tblPrEx>
          <w:shd w:val="clear" w:color="auto" w:fill="ced7e7"/>
        </w:tblPrEx>
        <w:trPr>
          <w:trHeight w:val="302" w:hRule="atLeast"/>
        </w:trPr>
        <w:tc>
          <w:tcPr>
            <w:tcW w:type="dxa" w:w="2456"/>
            <w:tcBorders>
              <w:top w:val="single" w:color="000000" w:sz="8" w:space="0" w:shadow="0" w:frame="0"/>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s-ES_tradnl"/>
                <w14:textOutline w14:w="12700" w14:cap="flat">
                  <w14:noFill/>
                  <w14:miter w14:lim="400000"/>
                </w14:textOutline>
                <w14:textFill>
                  <w14:solidFill>
                    <w14:srgbClr w14:val="000000"/>
                  </w14:solidFill>
                </w14:textFill>
              </w:rPr>
              <w:t>Tuvaij</w:t>
            </w:r>
            <w: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lang w:val="es-ES_tradnl"/>
                <w14:textOutline w14:w="12700" w14:cap="flat">
                  <w14:noFill/>
                  <w14:miter w14:lim="400000"/>
                </w14:textOutline>
                <w14:textFill>
                  <w14:solidFill>
                    <w14:srgbClr w14:val="000000"/>
                  </w14:solidFill>
                </w14:textFill>
              </w:rPr>
              <w:t>ü</w:t>
            </w:r>
            <w: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16"/>
                <w:szCs w:val="16"/>
                <w:u w:val="none"/>
                <w:shd w:val="nil" w:color="auto" w:fill="auto"/>
                <w:vertAlign w:val="superscript"/>
                <w:rtl w:val="0"/>
                <w:lang w:val="es-ES_tradnl"/>
                <w14:textOutline w14:w="12700" w14:cap="flat">
                  <w14:noFill/>
                  <w14:miter w14:lim="400000"/>
                </w14:textOutline>
                <w14:textFill>
                  <w14:solidFill>
                    <w14:srgbClr w14:val="000000"/>
                  </w14:solidFill>
                </w14:textFill>
              </w:rPr>
              <w:t>’</w:t>
            </w: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superscript"/>
                <w:rtl w:val="0"/>
                <w:lang w:val="es-ES_tradnl"/>
                <w14:textOutline w14:w="12700" w14:cap="flat">
                  <w14:noFill/>
                  <w14:miter w14:lim="400000"/>
                </w14:textOutline>
                <w14:textFill>
                  <w14:solidFill>
                    <w14:srgbClr w14:val="000000"/>
                  </w14:solidFill>
                </w14:textFill>
              </w:rPr>
              <w:t>u</w:t>
            </w:r>
          </w:p>
        </w:tc>
        <w:tc>
          <w:tcPr>
            <w:tcW w:type="dxa" w:w="2456"/>
            <w:tcBorders>
              <w:top w:val="single" w:color="000000" w:sz="8" w:space="0" w:shadow="0" w:frame="0"/>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50</w:t>
            </w:r>
          </w:p>
        </w:tc>
        <w:tc>
          <w:tcPr>
            <w:tcW w:type="dxa" w:w="2456"/>
            <w:tcBorders>
              <w:top w:val="single" w:color="000000" w:sz="8" w:space="0" w:shadow="0" w:frame="0"/>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50</w:t>
            </w:r>
          </w:p>
        </w:tc>
      </w:tr>
      <w:tr>
        <w:tblPrEx>
          <w:shd w:val="clear" w:color="auto" w:fill="ced7e7"/>
        </w:tblPrEx>
        <w:trPr>
          <w:trHeight w:val="302" w:hRule="atLeast"/>
        </w:trPr>
        <w:tc>
          <w:tcPr>
            <w:tcW w:type="dxa" w:w="2456"/>
            <w:tcBorders>
              <w:top w:val="nil"/>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4 masons</w:t>
            </w:r>
          </w:p>
        </w:tc>
        <w:tc>
          <w:tcPr>
            <w:tcW w:type="dxa" w:w="2456"/>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50</w:t>
            </w:r>
          </w:p>
        </w:tc>
        <w:tc>
          <w:tcPr>
            <w:tcW w:type="dxa" w:w="2456"/>
            <w:tcBorders>
              <w:top w:val="nil"/>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200</w:t>
            </w:r>
          </w:p>
        </w:tc>
      </w:tr>
      <w:tr>
        <w:tblPrEx>
          <w:shd w:val="clear" w:color="auto" w:fill="ced7e7"/>
        </w:tblPrEx>
        <w:trPr>
          <w:trHeight w:val="302" w:hRule="atLeast"/>
        </w:trPr>
        <w:tc>
          <w:tcPr>
            <w:tcW w:type="dxa" w:w="2456"/>
            <w:tcBorders>
              <w:top w:val="nil"/>
              <w:left w:val="single" w:color="ffffff"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left"/>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15 community workers</w:t>
            </w:r>
          </w:p>
        </w:tc>
        <w:tc>
          <w:tcPr>
            <w:tcW w:type="dxa" w:w="2456"/>
            <w:tcBorders>
              <w:top w:val="nil"/>
              <w:left w:val="single" w:color="000000" w:sz="8" w:space="0" w:shadow="0" w:frame="0"/>
              <w:bottom w:val="nil"/>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50</w:t>
            </w:r>
          </w:p>
        </w:tc>
        <w:tc>
          <w:tcPr>
            <w:tcW w:type="dxa" w:w="2456"/>
            <w:tcBorders>
              <w:top w:val="nil"/>
              <w:left w:val="single" w:color="000000" w:sz="8" w:space="0" w:shadow="0" w:frame="0"/>
              <w:bottom w:val="nil"/>
              <w:right w:val="single" w:color="ffffff"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1440"/>
              </w:tabs>
              <w:suppressAutoHyphens w:val="1"/>
              <w:bidi w:val="0"/>
              <w:spacing w:before="0" w:after="0" w:line="240" w:lineRule="auto"/>
              <w:ind w:left="0" w:right="0" w:firstLine="0"/>
              <w:jc w:val="center"/>
              <w:outlineLvl w:val="0"/>
              <w:rPr>
                <w:rtl w:val="0"/>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6"/>
                <w:szCs w:val="16"/>
                <w:u w:val="none"/>
                <w:shd w:val="nil" w:color="auto" w:fill="auto"/>
                <w:vertAlign w:val="baseline"/>
                <w:rtl w:val="0"/>
                <w14:textOutline w14:w="12700" w14:cap="flat">
                  <w14:noFill/>
                  <w14:miter w14:lim="400000"/>
                </w14:textOutline>
                <w14:textFill>
                  <w14:solidFill>
                    <w14:srgbClr w14:val="000000"/>
                  </w14:solidFill>
                </w14:textFill>
              </w:rPr>
              <w:t>750</w:t>
            </w:r>
          </w:p>
        </w:tc>
      </w:tr>
      <w:tr>
        <w:tblPrEx>
          <w:shd w:val="clear" w:color="auto" w:fill="ced7e7"/>
        </w:tblPrEx>
        <w:trPr>
          <w:trHeight w:val="302" w:hRule="atLeast"/>
        </w:trPr>
        <w:tc>
          <w:tcPr>
            <w:tcW w:type="dxa" w:w="2456"/>
            <w:tcBorders>
              <w:top w:val="nil"/>
              <w:left w:val="single" w:color="ffffff" w:sz="8" w:space="0" w:shadow="0" w:frame="0"/>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tc>
        <w:tc>
          <w:tcPr>
            <w:tcW w:type="dxa" w:w="2456"/>
            <w:tcBorders>
              <w:top w:val="nil"/>
              <w:left w:val="single" w:color="000000" w:sz="8" w:space="0" w:shadow="0" w:frame="0"/>
              <w:bottom w:val="single" w:color="ffffff" w:sz="8" w:space="0" w:shadow="0" w:frame="0"/>
              <w:right w:val="single" w:color="000000" w:sz="8" w:space="0" w:shadow="0" w:frame="0"/>
            </w:tcBorders>
            <w:shd w:val="clear" w:color="auto" w:fill="auto"/>
            <w:tcMar>
              <w:top w:type="dxa" w:w="0"/>
              <w:left w:type="dxa" w:w="0"/>
              <w:bottom w:type="dxa" w:w="0"/>
              <w:right w:type="dxa" w:w="0"/>
            </w:tcMar>
            <w:vAlign w:val="center"/>
          </w:tcPr>
          <w:p/>
        </w:tc>
        <w:tc>
          <w:tcPr>
            <w:tcW w:type="dxa" w:w="2456"/>
            <w:tcBorders>
              <w:top w:val="nil"/>
              <w:left w:val="single" w:color="000000" w:sz="8" w:space="0" w:shadow="0" w:frame="0"/>
              <w:bottom w:val="single" w:color="ffffff" w:sz="8" w:space="0" w:shadow="0" w:frame="0"/>
              <w:right w:val="single" w:color="ffffff" w:sz="8" w:space="0" w:shadow="0" w:frame="0"/>
            </w:tcBorders>
            <w:shd w:val="clear" w:color="auto" w:fill="auto"/>
            <w:tcMar>
              <w:top w:type="dxa" w:w="0"/>
              <w:left w:type="dxa" w:w="0"/>
              <w:bottom w:type="dxa" w:w="0"/>
              <w:right w:type="dxa" w:w="0"/>
            </w:tcMar>
            <w:vAlign w:val="center"/>
          </w:tcPr>
          <w:p/>
        </w:tc>
      </w:tr>
      <w:tr>
        <w:tblPrEx>
          <w:shd w:val="clear" w:color="auto" w:fill="ced7e7"/>
        </w:tblPrEx>
        <w:trPr>
          <w:trHeight w:val="302" w:hRule="atLeast"/>
        </w:trPr>
        <w:tc>
          <w:tcPr>
            <w:tcW w:type="dxa" w:w="245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0"/>
              <w:left w:type="dxa" w:w="0"/>
              <w:bottom w:type="dxa" w:w="0"/>
              <w:right w:type="dxa" w:w="0"/>
            </w:tcMar>
            <w:vAlign w:val="center"/>
          </w:tcPr>
          <w:p/>
        </w:tc>
        <w:tc>
          <w:tcPr>
            <w:tcW w:type="dxa" w:w="245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0"/>
              <w:left w:type="dxa" w:w="0"/>
              <w:bottom w:type="dxa" w:w="0"/>
              <w:right w:type="dxa" w:w="0"/>
            </w:tcMar>
            <w:vAlign w:val="center"/>
          </w:tcPr>
          <w:p/>
        </w:tc>
        <w:tc>
          <w:tcPr>
            <w:tcW w:type="dxa" w:w="245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0"/>
              <w:left w:type="dxa" w:w="0"/>
              <w:bottom w:type="dxa" w:w="0"/>
              <w:right w:type="dxa" w:w="0"/>
            </w:tcMar>
            <w:vAlign w:val="center"/>
          </w:tcPr>
          <w:p/>
        </w:tc>
      </w:tr>
    </w:tbl>
    <w:p>
      <w:pPr>
        <w:pStyle w:val="Body"/>
        <w:jc w:val="both"/>
        <w:rPr>
          <w:rFonts w:ascii="Cadiz Trial Bold" w:cs="Cadiz Trial Bold" w:hAnsi="Cadiz Trial Bold" w:eastAsia="Cadiz Trial Bold"/>
          <w:sz w:val="18"/>
          <w:szCs w:val="18"/>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Environmental impact</w:t>
      </w: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Kiba paa</w:t>
      </w:r>
      <w:r>
        <w:rPr>
          <w:rFonts w:ascii="Helvetica Neue" w:hAnsi="Helvetica Neue" w:hint="default"/>
          <w:sz w:val="18"/>
          <w:szCs w:val="18"/>
          <w:rtl w:val="0"/>
          <w:lang w:val="es-ES_tradnl"/>
        </w:rPr>
        <w:t>’</w:t>
      </w:r>
      <w:r>
        <w:rPr>
          <w:rFonts w:ascii="Helvetica Neue" w:hAnsi="Helvetica Neue"/>
          <w:sz w:val="18"/>
          <w:szCs w:val="18"/>
          <w:rtl w:val="0"/>
          <w:lang w:val="es-ES_tradnl"/>
        </w:rPr>
        <w:t xml:space="preserve">a </w:t>
      </w:r>
      <w:r>
        <w:rPr>
          <w:rFonts w:ascii="Helvetica Neue" w:hAnsi="Helvetica Neue" w:hint="default"/>
          <w:sz w:val="18"/>
          <w:szCs w:val="18"/>
          <w:rtl w:val="0"/>
          <w:lang w:val="es-ES_tradnl"/>
        </w:rPr>
        <w:t xml:space="preserve">– </w:t>
      </w:r>
      <w:r>
        <w:rPr>
          <w:rFonts w:ascii="Helvetica Neue" w:hAnsi="Helvetica Neue"/>
          <w:sz w:val="18"/>
          <w:szCs w:val="18"/>
          <w:rtl w:val="0"/>
          <w:lang w:val="es-ES_tradnl"/>
        </w:rPr>
        <w:t>Mountains of water is founded in three principles:</w:t>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Principle of low impact</w:t>
      </w:r>
      <w:r>
        <w:rPr>
          <w:rFonts w:ascii="Helvetica Neue" w:hAnsi="Helvetica Neue"/>
          <w:sz w:val="18"/>
          <w:szCs w:val="18"/>
          <w:rtl w:val="0"/>
          <w:lang w:val="es-ES_tradnl"/>
        </w:rPr>
        <w:t>: minimal disturbance of landscape, natural water flows, soils and local species. In line with traditional techniques.</w:t>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Principle of responsible construction:</w:t>
      </w:r>
      <w:r>
        <w:rPr>
          <w:rFonts w:ascii="Helvetica Neue" w:hAnsi="Helvetica Neue"/>
          <w:sz w:val="18"/>
          <w:szCs w:val="18"/>
          <w:rtl w:val="0"/>
          <w:lang w:val="es-ES_tradnl"/>
        </w:rPr>
        <w:t xml:space="preserve"> </w:t>
      </w:r>
      <w:r>
        <w:rPr>
          <w:rFonts w:ascii="Helvetica Neue" w:hAnsi="Helvetica Neue"/>
          <w:sz w:val="18"/>
          <w:szCs w:val="18"/>
          <w:rtl w:val="0"/>
          <w:lang w:val="en-US"/>
        </w:rPr>
        <w:t xml:space="preserve">Use of locally available materials. </w:t>
      </w:r>
      <w:r>
        <w:rPr>
          <w:rFonts w:ascii="Helvetica Neue" w:hAnsi="Helvetica Neue"/>
          <w:sz w:val="18"/>
          <w:szCs w:val="18"/>
          <w:rtl w:val="0"/>
          <w:lang w:val="es-ES_tradnl"/>
        </w:rPr>
        <w:t>Even if machinery could be used, the structures are designed so they can be constructed with collective human labour solely. They invite the community to participate in its construction and maintenance.</w:t>
      </w:r>
    </w:p>
    <w:p>
      <w:pPr>
        <w:pStyle w:val="Body"/>
        <w:jc w:val="both"/>
        <w:rPr>
          <w:rFonts w:ascii="Helvetica Neue" w:cs="Helvetica Neue" w:hAnsi="Helvetica Neue" w:eastAsia="Helvetica Neue"/>
          <w:sz w:val="18"/>
          <w:szCs w:val="18"/>
        </w:rPr>
      </w:pPr>
      <w:r>
        <w:rPr>
          <w:rFonts w:ascii="Helvetica Neue" w:hAnsi="Helvetica Neue"/>
          <w:b w:val="1"/>
          <w:bCs w:val="1"/>
          <w:sz w:val="18"/>
          <w:szCs w:val="18"/>
          <w:rtl w:val="0"/>
          <w:lang w:val="es-ES_tradnl"/>
        </w:rPr>
        <w:t>Principle of reversibility:</w:t>
      </w:r>
      <w:r>
        <w:rPr>
          <w:rFonts w:ascii="Helvetica Neue" w:hAnsi="Helvetica Neue"/>
          <w:sz w:val="18"/>
          <w:szCs w:val="18"/>
          <w:rtl w:val="0"/>
          <w:lang w:val="es-ES_tradnl"/>
        </w:rPr>
        <w:t xml:space="preserve"> All the interventions are removable with low cost and environmental impact.</w:t>
      </w:r>
    </w:p>
    <w:p>
      <w:pPr>
        <w:pStyle w:val="Body"/>
        <w:jc w:val="both"/>
        <w:rPr>
          <w:rFonts w:ascii="Helvetica Neue" w:cs="Helvetica Neue" w:hAnsi="Helvetica Neue" w:eastAsia="Helvetica Neue"/>
          <w:outline w:val="0"/>
          <w:color w:val="000000"/>
          <w:spacing w:val="0"/>
          <w:position w:val="0"/>
          <w:sz w:val="18"/>
          <w:szCs w:val="18"/>
          <w:u w:color="000000"/>
          <w:shd w:val="nil" w:color="auto" w:fill="auto"/>
          <w14:textFill>
            <w14:solidFill>
              <w14:srgbClr w14:val="000000"/>
            </w14:solidFill>
          </w14:textFill>
        </w:rPr>
      </w:pPr>
      <w:r>
        <w:rPr>
          <w:rFonts w:ascii="Helvetica Neue" w:hAnsi="Helvetica Neue"/>
          <w:sz w:val="18"/>
          <w:szCs w:val="18"/>
          <w:rtl w:val="0"/>
          <w:lang w:val="en-US"/>
        </w:rPr>
        <w:t xml:space="preserve">During the execution phase, environmental impact is expected </w:t>
      </w:r>
      <w:r>
        <w:rPr>
          <w:rFonts w:ascii="Helvetica Neue" w:hAnsi="Helvetica Neue"/>
          <w:sz w:val="18"/>
          <w:szCs w:val="18"/>
          <w:rtl w:val="0"/>
          <w:lang w:val="es-ES_tradnl"/>
        </w:rPr>
        <w:t>from the</w:t>
      </w:r>
      <w:r>
        <w:rPr>
          <w:rFonts w:ascii="Helvetica Neue" w:hAnsi="Helvetica Neue"/>
          <w:sz w:val="18"/>
          <w:szCs w:val="18"/>
          <w:rtl w:val="0"/>
        </w:rPr>
        <w:t xml:space="preserve"> </w:t>
      </w:r>
      <w:r>
        <w:rPr>
          <w:rFonts w:ascii="Helvetica Neue" w:hAnsi="Helvetica Neue"/>
          <w:sz w:val="18"/>
          <w:szCs w:val="18"/>
          <w:rtl w:val="0"/>
          <w:lang w:val="es-ES_tradnl"/>
        </w:rPr>
        <w:t>transportation</w:t>
      </w:r>
      <w:r>
        <w:rPr>
          <w:rFonts w:ascii="Helvetica Neue" w:hAnsi="Helvetica Neue"/>
          <w:sz w:val="18"/>
          <w:szCs w:val="18"/>
          <w:rtl w:val="0"/>
        </w:rPr>
        <w:t xml:space="preserve"> o</w:t>
      </w:r>
      <w:r>
        <w:rPr>
          <w:rFonts w:ascii="Helvetica Neue" w:hAnsi="Helvetica Neue"/>
          <w:sz w:val="18"/>
          <w:szCs w:val="18"/>
          <w:rtl w:val="0"/>
          <w:lang w:val="es-ES_tradnl"/>
        </w:rPr>
        <w:t xml:space="preserve">f </w:t>
      </w:r>
      <w:r>
        <w:rPr>
          <w:rFonts w:ascii="Helvetica Neue" w:hAnsi="Helvetica Neue"/>
          <w:sz w:val="18"/>
          <w:szCs w:val="18"/>
          <w:rtl w:val="0"/>
          <w:lang w:val="en-US"/>
        </w:rPr>
        <w:t xml:space="preserve">machinery (if used) and materials. </w:t>
      </w:r>
      <w:r>
        <w:rPr>
          <w:rFonts w:ascii="Helvetica Neue" w:hAnsi="Helvetica Neue"/>
          <w:sz w:val="18"/>
          <w:szCs w:val="18"/>
          <w:rtl w:val="0"/>
          <w:lang w:val="es-ES_tradnl"/>
        </w:rPr>
        <w:t>Transportation and manipulation of materials and tools</w:t>
      </w:r>
      <w:r>
        <w:rPr>
          <w:rFonts w:ascii="Helvetica Neue" w:hAnsi="Helvetica Neue"/>
          <w:sz w:val="18"/>
          <w:szCs w:val="18"/>
          <w:rtl w:val="0"/>
          <w:lang w:val="en-US"/>
        </w:rPr>
        <w:t xml:space="preserve"> will cause noise and atmospheric pollution</w:t>
      </w:r>
      <w:r>
        <w:rPr>
          <w:rFonts w:ascii="Helvetica Neue" w:hAnsi="Helvetica Neue"/>
          <w:sz w:val="18"/>
          <w:szCs w:val="18"/>
          <w:rtl w:val="0"/>
          <w:lang w:val="es-ES_tradnl"/>
        </w:rPr>
        <w:t>,</w:t>
      </w:r>
      <w:r>
        <w:rPr>
          <w:rFonts w:ascii="Helvetica Neue" w:hAnsi="Helvetica Neue"/>
          <w:sz w:val="18"/>
          <w:szCs w:val="18"/>
          <w:rtl w:val="0"/>
        </w:rPr>
        <w:t xml:space="preserve"> CO</w:t>
      </w:r>
      <w:r>
        <w:rPr>
          <w:rFonts w:ascii="Helvetica Neue" w:hAnsi="Helvetica Neue"/>
          <w:sz w:val="18"/>
          <w:szCs w:val="18"/>
          <w:vertAlign w:val="subscript"/>
          <w:rtl w:val="0"/>
        </w:rPr>
        <w:t>2</w:t>
      </w:r>
      <w:r>
        <w:rPr>
          <w:rFonts w:ascii="Helvetica Neue" w:hAnsi="Helvetica Neue"/>
          <w:sz w:val="18"/>
          <w:szCs w:val="18"/>
          <w:rtl w:val="0"/>
          <w:lang w:val="en-US"/>
        </w:rPr>
        <w:t xml:space="preserve"> emissions and </w:t>
      </w:r>
      <w:r>
        <w:rPr>
          <w:rFonts w:ascii="Helvetica Neue" w:hAnsi="Helvetica Neue"/>
          <w:sz w:val="18"/>
          <w:szCs w:val="18"/>
          <w:rtl w:val="0"/>
          <w:lang w:val="es-ES_tradnl"/>
        </w:rPr>
        <w:t>particle</w:t>
      </w:r>
      <w:r>
        <w:rPr>
          <w:rFonts w:ascii="Helvetica Neue" w:hAnsi="Helvetica Neue"/>
          <w:sz w:val="18"/>
          <w:szCs w:val="18"/>
          <w:rtl w:val="0"/>
          <w:lang w:val="pt-PT"/>
        </w:rPr>
        <w:t xml:space="preserve"> suspension.</w:t>
      </w:r>
      <w:r>
        <w:rPr>
          <w:rFonts w:ascii="Helvetica Neue" w:hAnsi="Helvetica Neue"/>
          <w:sz w:val="18"/>
          <w:szCs w:val="18"/>
          <w:rtl w:val="0"/>
          <w:lang w:val="es-ES_tradnl"/>
        </w:rPr>
        <w:t xml:space="preserve"> </w:t>
      </w:r>
      <w:r>
        <w:rPr>
          <w:rFonts w:ascii="Helvetica Neue" w:hAnsi="Helvetica Neue"/>
          <w:sz w:val="18"/>
          <w:szCs w:val="18"/>
          <w:rtl w:val="0"/>
          <w:lang w:val="en-US"/>
        </w:rPr>
        <w:t>During the lifetime phase,</w:t>
      </w:r>
      <w:r>
        <w:rPr>
          <w:rFonts w:ascii="Helvetica Neue" w:hAnsi="Helvetica Neue"/>
          <w:sz w:val="18"/>
          <w:szCs w:val="18"/>
          <w:rtl w:val="0"/>
          <w:lang w:val="es-ES_tradnl"/>
        </w:rPr>
        <w:t xml:space="preserve"> </w:t>
      </w:r>
      <w:r>
        <w:rPr>
          <w:rFonts w:ascii="Helvetica Neue" w:hAnsi="Helvetica Neue"/>
          <w:sz w:val="18"/>
          <w:szCs w:val="18"/>
          <w:rtl w:val="0"/>
          <w:lang w:val="en-US"/>
        </w:rPr>
        <w:t xml:space="preserve">environmental impact is expected </w:t>
      </w:r>
      <w:r>
        <w:rPr>
          <w:rFonts w:ascii="Helvetica Neue" w:hAnsi="Helvetica Neue"/>
          <w:sz w:val="18"/>
          <w:szCs w:val="18"/>
          <w:rtl w:val="0"/>
          <w:lang w:val="es-ES_tradnl"/>
        </w:rPr>
        <w:t>from its</w:t>
      </w:r>
      <w:r>
        <w:rPr>
          <w:rFonts w:ascii="Helvetica Neue" w:hAnsi="Helvetica Neue"/>
          <w:sz w:val="18"/>
          <w:szCs w:val="18"/>
          <w:rtl w:val="0"/>
          <w:lang w:val="en-US"/>
        </w:rPr>
        <w:t xml:space="preserve"> maintenance and conservation activities. </w:t>
      </w:r>
      <w:r>
        <w:rPr>
          <w:rFonts w:ascii="Helvetica Neue" w:hAnsi="Helvetica Neue"/>
          <w:sz w:val="18"/>
          <w:szCs w:val="18"/>
          <w:rtl w:val="0"/>
          <w:lang w:val="es-ES_tradnl"/>
        </w:rPr>
        <w:t>Al through the life of the interventions</w:t>
      </w:r>
      <w:r>
        <w:rPr>
          <w:rFonts w:ascii="Helvetica Neue" w:hAnsi="Helvetica Neue"/>
          <w:sz w:val="18"/>
          <w:szCs w:val="18"/>
          <w:rtl w:val="0"/>
        </w:rPr>
        <w:t xml:space="preserve"> </w:t>
      </w:r>
      <w:r>
        <w:rPr>
          <w:rFonts w:ascii="Helvetica Neue" w:hAnsi="Helvetica Neue"/>
          <w:sz w:val="18"/>
          <w:szCs w:val="18"/>
          <w:rtl w:val="0"/>
          <w:lang w:val="es-ES_tradnl"/>
        </w:rPr>
        <w:t>certain impacts on</w:t>
      </w:r>
      <w:r>
        <w:rPr>
          <w:rFonts w:ascii="Helvetica Neue" w:hAnsi="Helvetica Neue"/>
          <w:sz w:val="18"/>
          <w:szCs w:val="18"/>
          <w:rtl w:val="0"/>
          <w:lang w:val="en-US"/>
        </w:rPr>
        <w:t xml:space="preserve"> water and soil quality </w:t>
      </w:r>
      <w:r>
        <w:rPr>
          <w:rFonts w:ascii="Helvetica Neue" w:hAnsi="Helvetica Neue"/>
          <w:sz w:val="18"/>
          <w:szCs w:val="18"/>
          <w:rtl w:val="0"/>
          <w:lang w:val="es-ES_tradnl"/>
        </w:rPr>
        <w:t>can appear, as well as</w:t>
      </w:r>
      <w:r>
        <w:rPr>
          <w:rFonts w:ascii="Helvetica Neue" w:hAnsi="Helvetica Neue"/>
          <w:sz w:val="18"/>
          <w:szCs w:val="18"/>
          <w:rtl w:val="0"/>
          <w:lang w:val="en-US"/>
        </w:rPr>
        <w:t xml:space="preserve"> topographic/relief changes.</w:t>
      </w:r>
      <w:r>
        <w:rPr>
          <w:rFonts w:ascii="Helvetica Neue" w:hAnsi="Helvetica Neue"/>
          <w:sz w:val="18"/>
          <w:szCs w:val="18"/>
          <w:rtl w:val="0"/>
          <w:lang w:val="es-ES_tradnl"/>
        </w:rPr>
        <w:t xml:space="preserve"> The outcomes are expected to have a positive influence on soil, water and vegetation quality. However, the precise impact is difficult to predict. Therefore future monitoring of water and soil quality will be advised. As preventive measurements</w:t>
      </w:r>
      <w:r>
        <w:rPr>
          <w:rFonts w:ascii="Helvetica Neue" w:hAnsi="Helvetica Neue"/>
          <w:sz w:val="18"/>
          <w:szCs w:val="18"/>
          <w:rtl w:val="0"/>
          <w:lang w:val="en-US"/>
        </w:rPr>
        <w:t xml:space="preserve">, the </w:t>
      </w:r>
      <w:r>
        <w:rPr>
          <w:rFonts w:ascii="Helvetica Neue" w:hAnsi="Helvetica Neue"/>
          <w:sz w:val="18"/>
          <w:szCs w:val="18"/>
          <w:rtl w:val="0"/>
          <w:lang w:val="es-ES_tradnl"/>
        </w:rPr>
        <w:t>use</w:t>
      </w:r>
      <w:r>
        <w:rPr>
          <w:rFonts w:ascii="Helvetica Neue" w:hAnsi="Helvetica Neue"/>
          <w:sz w:val="18"/>
          <w:szCs w:val="18"/>
          <w:rtl w:val="0"/>
          <w:lang w:val="en-US"/>
        </w:rPr>
        <w:t xml:space="preserve"> of machinery and vehicles </w:t>
      </w:r>
      <w:r>
        <w:rPr>
          <w:rFonts w:ascii="Helvetica Neue" w:hAnsi="Helvetica Neue"/>
          <w:sz w:val="18"/>
          <w:szCs w:val="18"/>
          <w:rtl w:val="0"/>
          <w:lang w:val="es-ES_tradnl"/>
        </w:rPr>
        <w:t xml:space="preserve">during execution and lifetime should </w:t>
      </w:r>
      <w:r>
        <w:rPr>
          <w:rFonts w:ascii="Helvetica Neue" w:hAnsi="Helvetica Neue"/>
          <w:sz w:val="18"/>
          <w:szCs w:val="18"/>
          <w:rtl w:val="0"/>
          <w:lang w:val="en-US"/>
        </w:rPr>
        <w:t xml:space="preserve">be </w:t>
      </w:r>
      <w:r>
        <w:rPr>
          <w:rFonts w:ascii="Helvetica Neue" w:hAnsi="Helvetica Neue"/>
          <w:sz w:val="18"/>
          <w:szCs w:val="18"/>
          <w:rtl w:val="0"/>
          <w:lang w:val="es-ES_tradnl"/>
        </w:rPr>
        <w:t>minimised. S</w:t>
      </w:r>
      <w:r>
        <w:rPr>
          <w:rFonts w:ascii="Helvetica Neue" w:hAnsi="Helvetica Neue"/>
          <w:sz w:val="18"/>
          <w:szCs w:val="18"/>
          <w:rtl w:val="0"/>
          <w:lang w:val="en-US"/>
        </w:rPr>
        <w:t xml:space="preserve">oil and water quality </w:t>
      </w:r>
      <w:r>
        <w:rPr>
          <w:rFonts w:ascii="Helvetica Neue" w:hAnsi="Helvetica Neue"/>
          <w:sz w:val="18"/>
          <w:szCs w:val="18"/>
          <w:rtl w:val="0"/>
          <w:lang w:val="es-ES_tradnl"/>
        </w:rPr>
        <w:t>should</w:t>
      </w:r>
      <w:r>
        <w:rPr>
          <w:rFonts w:ascii="Helvetica Neue" w:hAnsi="Helvetica Neue"/>
          <w:sz w:val="18"/>
          <w:szCs w:val="18"/>
          <w:rtl w:val="0"/>
          <w:lang w:val="en-US"/>
        </w:rPr>
        <w:t xml:space="preserve"> be </w:t>
      </w:r>
      <w:r>
        <w:rPr>
          <w:rFonts w:ascii="Helvetica Neue" w:hAnsi="Helvetica Neue"/>
          <w:sz w:val="18"/>
          <w:szCs w:val="18"/>
          <w:rtl w:val="0"/>
          <w:lang w:val="es-ES_tradnl"/>
        </w:rPr>
        <w:t>monitored</w:t>
      </w:r>
      <w:r>
        <w:rPr>
          <w:rFonts w:ascii="Helvetica Neue" w:hAnsi="Helvetica Neue"/>
          <w:sz w:val="18"/>
          <w:szCs w:val="18"/>
          <w:rtl w:val="0"/>
          <w:lang w:val="en-US"/>
        </w:rPr>
        <w:t xml:space="preserve"> (chemical, physical and microbiological properties) periodically.</w:t>
      </w:r>
      <w:r>
        <w:rPr>
          <w:rFonts w:ascii="Helvetica Neue" w:hAnsi="Helvetica Neue"/>
          <w:sz w:val="18"/>
          <w:szCs w:val="18"/>
          <w:rtl w:val="0"/>
          <w:lang w:val="es-ES_tradnl"/>
        </w:rPr>
        <w:t xml:space="preserve"> If a deleterious alteration on water, soil or vegetation quality is identified, we will invoke the principle of reversibility.</w:t>
      </w:r>
    </w:p>
    <w:p>
      <w:pPr>
        <w:pStyle w:val="Body"/>
        <w:jc w:val="both"/>
        <w:rPr>
          <w:rFonts w:ascii="Helvetica Neue" w:cs="Helvetica Neue" w:hAnsi="Helvetica Neue" w:eastAsia="Helvetica Neue"/>
          <w:sz w:val="18"/>
          <w:szCs w:val="18"/>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Prototyping</w:t>
      </w:r>
    </w:p>
    <w:p>
      <w:pPr>
        <w:pStyle w:val="Body"/>
        <w:jc w:val="both"/>
        <w:rPr>
          <w:rFonts w:ascii="Helvetica Neue" w:cs="Helvetica Neue" w:hAnsi="Helvetica Neue" w:eastAsia="Helvetica Neue"/>
          <w:sz w:val="18"/>
          <w:szCs w:val="18"/>
        </w:rPr>
      </w:pPr>
      <w:r>
        <w:rPr>
          <w:rFonts w:ascii="Helvetica Neue" w:hAnsi="Helvetica Neue"/>
          <w:sz w:val="18"/>
          <w:szCs w:val="18"/>
          <w:rtl w:val="0"/>
          <w:lang w:val="es-ES_tradnl"/>
        </w:rPr>
        <w:t xml:space="preserve">For the prototyping phase, we propose to build one example of each structure: one swale in the north, one gully plug in the middle Fly Ranch and one crescent in the south. In this way, the </w:t>
      </w:r>
      <w:r>
        <w:rPr>
          <w:rFonts w:ascii="Helvetica Neue" w:hAnsi="Helvetica Neue"/>
          <w:sz w:val="18"/>
          <w:szCs w:val="18"/>
          <w:rtl w:val="0"/>
          <w:lang w:val="en-US"/>
        </w:rPr>
        <w:t>performance</w:t>
      </w:r>
      <w:r>
        <w:rPr>
          <w:rFonts w:ascii="Helvetica Neue" w:hAnsi="Helvetica Neue"/>
          <w:sz w:val="18"/>
          <w:szCs w:val="18"/>
          <w:rtl w:val="0"/>
          <w:lang w:val="es-ES_tradnl"/>
        </w:rPr>
        <w:t xml:space="preserve"> of each technique </w:t>
      </w:r>
      <w:r>
        <w:rPr>
          <w:rFonts w:ascii="Helvetica Neue" w:hAnsi="Helvetica Neue"/>
          <w:sz w:val="18"/>
          <w:szCs w:val="18"/>
          <w:rtl w:val="0"/>
          <w:lang w:val="en-US"/>
        </w:rPr>
        <w:t>can be evaluated on site</w:t>
      </w:r>
      <w:r>
        <w:rPr>
          <w:rFonts w:ascii="Helvetica Neue" w:hAnsi="Helvetica Neue"/>
          <w:sz w:val="18"/>
          <w:szCs w:val="18"/>
          <w:rtl w:val="0"/>
          <w:lang w:val="es-ES_tradnl"/>
        </w:rPr>
        <w:t>. During the first year, water flows will be observed in situ by the local community to correct the placement of structures</w:t>
      </w:r>
      <w:r>
        <w:rPr>
          <w:rFonts w:ascii="Helvetica Neue" w:hAnsi="Helvetica Neue"/>
          <w:sz w:val="18"/>
          <w:szCs w:val="18"/>
          <w:rtl w:val="0"/>
          <w:lang w:val="en-US"/>
        </w:rPr>
        <w:t xml:space="preserve"> if needed</w:t>
      </w:r>
      <w:r>
        <w:rPr>
          <w:rFonts w:ascii="Helvetica Neue" w:hAnsi="Helvetica Neue"/>
          <w:sz w:val="18"/>
          <w:szCs w:val="18"/>
          <w:rtl w:val="0"/>
          <w:lang w:val="es-ES_tradnl"/>
        </w:rPr>
        <w:t>, now designed using runoff simulation data. If possible, we encourage the use of community human labour only, and avoid as much as possible the use of machinery.</w:t>
      </w:r>
    </w:p>
    <w:p>
      <w:pPr>
        <w:pStyle w:val="Body"/>
        <w:jc w:val="both"/>
        <w:rPr>
          <w:rFonts w:ascii="Helvetica Neue" w:cs="Helvetica Neue" w:hAnsi="Helvetica Neue" w:eastAsia="Helvetica Neue"/>
          <w:sz w:val="18"/>
          <w:szCs w:val="18"/>
        </w:rPr>
      </w:pPr>
    </w:p>
    <w:p>
      <w:pPr>
        <w:pStyle w:val="Body"/>
        <w:spacing w:after="500" w:line="240" w:lineRule="auto"/>
        <w:rPr>
          <w:rFonts w:ascii="Helvetica Neue" w:cs="Helvetica Neue" w:hAnsi="Helvetica Neue" w:eastAsia="Helvetica Neue"/>
          <w:sz w:val="24"/>
          <w:szCs w:val="24"/>
        </w:rPr>
      </w:pPr>
      <w:r>
        <w:rPr>
          <w:rFonts w:ascii="Helvetica Neue" w:hAnsi="Helvetica Neue"/>
          <w:sz w:val="24"/>
          <w:szCs w:val="24"/>
          <w:rtl w:val="0"/>
          <w:lang w:val="es-ES_tradnl"/>
        </w:rPr>
        <w:t>References</w:t>
      </w:r>
    </w:p>
    <w:p>
      <w:pPr>
        <w:pStyle w:val="Body"/>
        <w:numPr>
          <w:ilvl w:val="0"/>
          <w:numId w:val="6"/>
        </w:numPr>
        <w:jc w:val="both"/>
        <w:rPr>
          <w:rFonts w:ascii="Helvetica Neue" w:hAnsi="Helvetica Neue"/>
          <w:sz w:val="18"/>
          <w:szCs w:val="18"/>
          <w:lang w:val="en-US"/>
        </w:rPr>
      </w:pPr>
      <w:r>
        <w:rPr>
          <w:rFonts w:ascii="Helvetica Neue" w:hAnsi="Helvetica Neue"/>
          <w:sz w:val="18"/>
          <w:szCs w:val="18"/>
          <w:rtl w:val="0"/>
          <w:lang w:val="en-US"/>
        </w:rPr>
        <w:t xml:space="preserve">Rango, A., Tartowski, S. L., Laliberte, A., Wainwright, J., &amp; Parsons, A. (2006). Islands of hydrologically enhanced biotic productivity in natural and managed arid ecosystems. </w:t>
      </w:r>
      <w:r>
        <w:rPr>
          <w:rFonts w:ascii="Helvetica Neue" w:hAnsi="Helvetica Neue"/>
          <w:i w:val="1"/>
          <w:iCs w:val="1"/>
          <w:sz w:val="18"/>
          <w:szCs w:val="18"/>
          <w:rtl w:val="0"/>
          <w:lang w:val="en-US"/>
        </w:rPr>
        <w:t>Journal of arid environments</w:t>
      </w:r>
      <w:r>
        <w:rPr>
          <w:rFonts w:ascii="Helvetica Neue" w:hAnsi="Helvetica Neue"/>
          <w:sz w:val="18"/>
          <w:szCs w:val="18"/>
          <w:rtl w:val="0"/>
        </w:rPr>
        <w:t>, 65(2), 235-252.</w:t>
      </w:r>
    </w:p>
    <w:p>
      <w:pPr>
        <w:pStyle w:val="Body"/>
        <w:numPr>
          <w:ilvl w:val="0"/>
          <w:numId w:val="6"/>
        </w:numPr>
        <w:jc w:val="both"/>
        <w:rPr>
          <w:rFonts w:ascii="Helvetica Neue" w:hAnsi="Helvetica Neue"/>
          <w:sz w:val="18"/>
          <w:szCs w:val="18"/>
          <w:lang w:val="nl-NL"/>
        </w:rPr>
      </w:pPr>
      <w:r>
        <w:rPr>
          <w:rFonts w:ascii="Helvetica Neue" w:hAnsi="Helvetica Neue"/>
          <w:sz w:val="18"/>
          <w:szCs w:val="18"/>
          <w:rtl w:val="0"/>
          <w:lang w:val="nl-NL"/>
        </w:rPr>
        <w:t xml:space="preserve">Steward, J. H. (1933). </w:t>
      </w:r>
      <w:r>
        <w:rPr>
          <w:rFonts w:ascii="Helvetica Neue" w:hAnsi="Helvetica Neue"/>
          <w:sz w:val="18"/>
          <w:szCs w:val="18"/>
          <w:rtl w:val="0"/>
          <w:lang w:val="es-ES_tradnl"/>
        </w:rPr>
        <w:t>E</w:t>
      </w:r>
      <w:r>
        <w:rPr>
          <w:rFonts w:ascii="Helvetica Neue" w:hAnsi="Helvetica Neue"/>
          <w:i w:val="1"/>
          <w:iCs w:val="1"/>
          <w:sz w:val="18"/>
          <w:szCs w:val="18"/>
          <w:rtl w:val="0"/>
          <w:lang w:val="en-US"/>
        </w:rPr>
        <w:t xml:space="preserve">thnography of the </w:t>
      </w:r>
      <w:r>
        <w:rPr>
          <w:rFonts w:ascii="Helvetica Neue" w:hAnsi="Helvetica Neue"/>
          <w:i w:val="1"/>
          <w:iCs w:val="1"/>
          <w:sz w:val="18"/>
          <w:szCs w:val="18"/>
          <w:rtl w:val="0"/>
          <w:lang w:val="es-ES_tradnl"/>
        </w:rPr>
        <w:t>O</w:t>
      </w:r>
      <w:r>
        <w:rPr>
          <w:rFonts w:ascii="Helvetica Neue" w:hAnsi="Helvetica Neue"/>
          <w:i w:val="1"/>
          <w:iCs w:val="1"/>
          <w:sz w:val="18"/>
          <w:szCs w:val="18"/>
          <w:rtl w:val="0"/>
          <w:lang w:val="nl-NL"/>
        </w:rPr>
        <w:t xml:space="preserve">wens </w:t>
      </w:r>
      <w:r>
        <w:rPr>
          <w:rFonts w:ascii="Helvetica Neue" w:hAnsi="Helvetica Neue"/>
          <w:i w:val="1"/>
          <w:iCs w:val="1"/>
          <w:sz w:val="18"/>
          <w:szCs w:val="18"/>
          <w:rtl w:val="0"/>
          <w:lang w:val="es-ES_tradnl"/>
        </w:rPr>
        <w:t>P</w:t>
      </w:r>
      <w:r>
        <w:rPr>
          <w:rFonts w:ascii="Helvetica Neue" w:hAnsi="Helvetica Neue"/>
          <w:i w:val="1"/>
          <w:iCs w:val="1"/>
          <w:sz w:val="18"/>
          <w:szCs w:val="18"/>
          <w:rtl w:val="0"/>
          <w:lang w:val="it-IT"/>
        </w:rPr>
        <w:t>alley Paiute</w:t>
      </w:r>
      <w:r>
        <w:rPr>
          <w:rFonts w:ascii="Helvetica Neue" w:hAnsi="Helvetica Neue"/>
          <w:sz w:val="18"/>
          <w:szCs w:val="18"/>
          <w:rtl w:val="0"/>
          <w:lang w:val="en-US"/>
        </w:rPr>
        <w:t xml:space="preserve"> (Vol. 33, No. no 3). Berkely: University of California Press.</w:t>
      </w:r>
    </w:p>
    <w:p>
      <w:pPr>
        <w:pStyle w:val="Body"/>
        <w:numPr>
          <w:ilvl w:val="0"/>
          <w:numId w:val="6"/>
        </w:numPr>
        <w:jc w:val="both"/>
        <w:rPr>
          <w:rFonts w:ascii="Helvetica Neue" w:hAnsi="Helvetica Neue"/>
          <w:sz w:val="18"/>
          <w:szCs w:val="18"/>
          <w:lang w:val="en-US"/>
        </w:rPr>
      </w:pPr>
      <w:r>
        <w:rPr>
          <w:rFonts w:ascii="Helvetica Neue" w:hAnsi="Helvetica Neue"/>
          <w:sz w:val="18"/>
          <w:szCs w:val="18"/>
          <w:rtl w:val="0"/>
          <w:lang w:val="en-US"/>
        </w:rPr>
        <w:t xml:space="preserve">Lawton, H. W., Wilke, P. J., DeDecker, M., &amp; Mason, W. M. (1976). Agriculture among the paiute of Owens Valley. </w:t>
      </w:r>
      <w:r>
        <w:rPr>
          <w:rFonts w:ascii="Helvetica Neue" w:hAnsi="Helvetica Neue"/>
          <w:i w:val="1"/>
          <w:iCs w:val="1"/>
          <w:sz w:val="18"/>
          <w:szCs w:val="18"/>
          <w:rtl w:val="0"/>
          <w:lang w:val="en-US"/>
        </w:rPr>
        <w:t>The Journal of California Anthropology</w:t>
      </w:r>
      <w:r>
        <w:rPr>
          <w:rFonts w:ascii="Helvetica Neue" w:hAnsi="Helvetica Neue"/>
          <w:sz w:val="18"/>
          <w:szCs w:val="18"/>
          <w:rtl w:val="0"/>
        </w:rPr>
        <w:t xml:space="preserve">, </w:t>
      </w:r>
      <w:r>
        <w:rPr>
          <w:rFonts w:ascii="Helvetica Neue" w:hAnsi="Helvetica Neue"/>
          <w:i w:val="1"/>
          <w:iCs w:val="1"/>
          <w:sz w:val="18"/>
          <w:szCs w:val="18"/>
          <w:rtl w:val="0"/>
        </w:rPr>
        <w:t>3</w:t>
      </w:r>
      <w:r>
        <w:rPr>
          <w:rFonts w:ascii="Helvetica Neue" w:hAnsi="Helvetica Neue"/>
          <w:sz w:val="18"/>
          <w:szCs w:val="18"/>
          <w:rtl w:val="0"/>
        </w:rPr>
        <w:t>(1), 13-50.</w:t>
      </w:r>
    </w:p>
    <w:p>
      <w:pPr>
        <w:pStyle w:val="Body"/>
        <w:numPr>
          <w:ilvl w:val="0"/>
          <w:numId w:val="6"/>
        </w:numPr>
        <w:jc w:val="both"/>
        <w:rPr>
          <w:rFonts w:ascii="Helvetica Neue" w:hAnsi="Helvetica Neue"/>
          <w:sz w:val="18"/>
          <w:szCs w:val="18"/>
          <w:lang w:val="de-DE"/>
        </w:rPr>
      </w:pPr>
      <w:r>
        <w:rPr>
          <w:rFonts w:ascii="Helvetica Neue" w:hAnsi="Helvetica Neue"/>
          <w:sz w:val="18"/>
          <w:szCs w:val="18"/>
          <w:rtl w:val="0"/>
          <w:lang w:val="de-DE"/>
        </w:rPr>
        <w:t xml:space="preserve">Mekdaschi Studer, R. </w:t>
      </w:r>
      <w:r>
        <w:rPr>
          <w:rFonts w:ascii="Helvetica Neue" w:hAnsi="Helvetica Neue"/>
          <w:sz w:val="18"/>
          <w:szCs w:val="18"/>
          <w:rtl w:val="0"/>
          <w:lang w:val="es-ES_tradnl"/>
        </w:rPr>
        <w:t>and</w:t>
      </w:r>
      <w:r>
        <w:rPr>
          <w:rFonts w:ascii="Helvetica Neue" w:hAnsi="Helvetica Neue"/>
          <w:sz w:val="18"/>
          <w:szCs w:val="18"/>
          <w:rtl w:val="0"/>
          <w:lang w:val="de-DE"/>
        </w:rPr>
        <w:t xml:space="preserve"> Liniger, H. (2013). Water Harvesting</w:t>
      </w:r>
      <w:r>
        <w:rPr>
          <w:rFonts w:ascii="Helvetica Neue" w:hAnsi="Helvetica Neue"/>
          <w:sz w:val="18"/>
          <w:szCs w:val="18"/>
          <w:rtl w:val="0"/>
          <w:lang w:val="es-ES_tradnl"/>
        </w:rPr>
        <w:t xml:space="preserve"> -</w:t>
      </w:r>
      <w:r>
        <w:rPr>
          <w:rFonts w:ascii="Helvetica Neue" w:hAnsi="Helvetica Neue"/>
          <w:sz w:val="18"/>
          <w:szCs w:val="18"/>
          <w:rtl w:val="0"/>
          <w:lang w:val="en-US"/>
        </w:rPr>
        <w:t xml:space="preserve"> Guidelines to Good Practice. </w:t>
      </w:r>
      <w:r>
        <w:rPr>
          <w:rFonts w:ascii="Helvetica Neue" w:hAnsi="Helvetica Neue"/>
          <w:i w:val="1"/>
          <w:iCs w:val="1"/>
          <w:sz w:val="18"/>
          <w:szCs w:val="18"/>
          <w:rtl w:val="0"/>
          <w:lang w:val="en-US"/>
        </w:rPr>
        <w:t>World Overview of Conservation Approaches and Technologies</w:t>
      </w:r>
      <w:r>
        <w:rPr>
          <w:rFonts w:ascii="Helvetica Neue" w:hAnsi="Helvetica Neue"/>
          <w:i w:val="1"/>
          <w:iCs w:val="1"/>
          <w:sz w:val="18"/>
          <w:szCs w:val="18"/>
          <w:rtl w:val="0"/>
          <w:lang w:val="es-ES_tradnl"/>
        </w:rPr>
        <w:t xml:space="preserve"> (WOCAT)</w:t>
      </w:r>
    </w:p>
    <w:sectPr>
      <w:headerReference w:type="default" r:id="rId8"/>
      <w:footerReference w:type="default" r:id="rId9"/>
      <w:pgSz w:w="11900" w:h="16840" w:orient="portrait"/>
      <w:pgMar w:top="1418" w:right="1418" w:bottom="1418" w:left="2835"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diz Trial Light">
    <w:charset w:val="00"/>
    <w:family w:val="roman"/>
    <w:pitch w:val="default"/>
  </w:font>
  <w:font w:name="Cadiz Trial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ind w:left="458"/>
      <w:jc w:val="right"/>
    </w:pPr>
    <w:r>
      <w:rPr>
        <w:sz w:val="14"/>
        <w:szCs w:val="14"/>
      </w:rPr>
      <w:fldChar w:fldCharType="begin" w:fldLock="0"/>
    </w:r>
    <w:r>
      <w:rPr>
        <w:sz w:val="14"/>
        <w:szCs w:val="14"/>
      </w:rPr>
      <w:instrText xml:space="preserve"> PAGE </w:instrText>
    </w:r>
    <w:r>
      <w:rPr>
        <w:sz w:val="14"/>
        <w:szCs w:val="14"/>
      </w:rPr>
      <w:fldChar w:fldCharType="separate" w:fldLock="0"/>
    </w:r>
    <w:r>
      <w:rPr>
        <w:sz w:val="14"/>
        <w:szCs w:val="14"/>
      </w:rPr>
    </w:r>
    <w:r>
      <w:rPr>
        <w:sz w:val="14"/>
        <w:szCs w:val="14"/>
      </w:rPr>
      <w:fldChar w:fldCharType="end" w:fldLock="0"/>
    </w:r>
    <w:r>
      <w:rPr>
        <w:sz w:val="14"/>
        <w:szCs w:val="14"/>
        <w:rtl w:val="0"/>
        <w:lang w:val="en-US"/>
      </w:rPr>
      <w:t xml:space="preserve"> of </w:t>
    </w:r>
    <w:r>
      <w:rPr>
        <w:sz w:val="14"/>
        <w:szCs w:val="14"/>
      </w:rPr>
      <w:fldChar w:fldCharType="begin" w:fldLock="0"/>
    </w:r>
    <w:r>
      <w:rPr>
        <w:sz w:val="14"/>
        <w:szCs w:val="14"/>
      </w:rPr>
      <w:instrText xml:space="preserve"> NUMPAGES </w:instrText>
    </w:r>
    <w:r>
      <w:rPr>
        <w:sz w:val="14"/>
        <w:szCs w:val="14"/>
      </w:rPr>
      <w:fldChar w:fldCharType="separate" w:fldLock="0"/>
    </w:r>
    <w:r>
      <w:rPr>
        <w:sz w:val="14"/>
        <w:szCs w:val="14"/>
      </w:rPr>
    </w:r>
    <w:r>
      <w:rPr>
        <w:sz w:val="14"/>
        <w:szCs w:val="14"/>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
  </w:abstractNum>
  <w:abstractNum w:abstractNumId="3">
    <w:multiLevelType w:val="hybridMultilevel"/>
    <w:styleLink w:val="Bullets"/>
    <w:lvl w:ilvl="0">
      <w:start w:val="1"/>
      <w:numFmt w:val="bullet"/>
      <w:suff w:val="tab"/>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42" w:hanging="14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42" w:hanging="1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42" w:hanging="1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42" w:hanging="1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42" w:hanging="1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42" w:hanging="14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4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9"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38"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27"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895"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448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4"/>
  </w:num>
  <w:num w:numId="6">
    <w:abstractNumId w:val="0"/>
    <w:lvlOverride w:ilvl="0">
      <w:startOverride w:val="1"/>
      <w:lvl w:ilvl="0">
        <w:start w:val="1"/>
        <w:numFmt w:val="decimal"/>
        <w:suff w:val="tab"/>
        <w:lvlText w:val="%1."/>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numbering" w:styleId="Numbered">
    <w:name w:val="Numbered"/>
    <w:pPr>
      <w:numPr>
        <w:numId w:val="1"/>
      </w:numPr>
    </w:pPr>
  </w:style>
  <w:style w:type="numbering" w:styleId="Bullets">
    <w:name w:val="Bullets"/>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