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D3C4D" w:rsidRPr="00BD3C4D" w:rsidRDefault="00BD3C4D" w:rsidP="008B7CB4">
      <w:pPr>
        <w:shd w:val="clear" w:color="auto" w:fill="FFFFFF"/>
        <w:spacing w:before="100" w:beforeAutospacing="1" w:after="100" w:afterAutospacing="1" w:line="240" w:lineRule="auto"/>
        <w:outlineLvl w:val="2"/>
        <w:rPr>
          <w:rFonts w:ascii="Arial" w:eastAsia="Times New Roman" w:hAnsi="Arial" w:cs="Arial"/>
          <w:b/>
          <w:bCs/>
          <w:color w:val="222222"/>
          <w:sz w:val="28"/>
          <w:szCs w:val="28"/>
          <w:lang w:eastAsia="fr-FR"/>
        </w:rPr>
      </w:pPr>
      <w:r w:rsidRPr="00BD3C4D">
        <w:rPr>
          <w:rFonts w:ascii="Arial" w:eastAsia="Times New Roman" w:hAnsi="Arial" w:cs="Arial"/>
          <w:b/>
          <w:bCs/>
          <w:color w:val="222222"/>
          <w:sz w:val="28"/>
          <w:szCs w:val="28"/>
          <w:lang w:eastAsia="fr-FR"/>
        </w:rPr>
        <w:t xml:space="preserve">Solar </w:t>
      </w:r>
      <w:proofErr w:type="spellStart"/>
      <w:r w:rsidRPr="00BD3C4D">
        <w:rPr>
          <w:rFonts w:ascii="Arial" w:eastAsia="Times New Roman" w:hAnsi="Arial" w:cs="Arial"/>
          <w:b/>
          <w:bCs/>
          <w:color w:val="222222"/>
          <w:sz w:val="28"/>
          <w:szCs w:val="28"/>
          <w:lang w:eastAsia="fr-FR"/>
        </w:rPr>
        <w:t>Landscape</w:t>
      </w:r>
      <w:proofErr w:type="spellEnd"/>
    </w:p>
    <w:p w:rsidR="00BD3C4D" w:rsidRPr="00BD3C4D" w:rsidRDefault="00BD3C4D" w:rsidP="008B7CB4">
      <w:pPr>
        <w:shd w:val="clear" w:color="auto" w:fill="FFFFFF"/>
        <w:spacing w:before="100" w:beforeAutospacing="1" w:after="100" w:afterAutospacing="1" w:line="240" w:lineRule="auto"/>
        <w:outlineLvl w:val="2"/>
        <w:rPr>
          <w:rFonts w:ascii="Arial" w:eastAsia="Times New Roman" w:hAnsi="Arial" w:cs="Arial"/>
          <w:b/>
          <w:bCs/>
          <w:color w:val="222222"/>
          <w:sz w:val="24"/>
          <w:szCs w:val="24"/>
          <w:lang w:eastAsia="fr-FR"/>
        </w:rPr>
      </w:pPr>
    </w:p>
    <w:p w:rsidR="008B7CB4" w:rsidRPr="008B7CB4" w:rsidRDefault="008B7CB4" w:rsidP="008B7CB4">
      <w:pPr>
        <w:shd w:val="clear" w:color="auto" w:fill="FFFFFF"/>
        <w:spacing w:before="100" w:beforeAutospacing="1" w:after="100" w:afterAutospacing="1" w:line="240" w:lineRule="auto"/>
        <w:outlineLvl w:val="2"/>
        <w:rPr>
          <w:rFonts w:ascii="Arial" w:eastAsia="Times New Roman" w:hAnsi="Arial" w:cs="Arial"/>
          <w:b/>
          <w:bCs/>
          <w:color w:val="222222"/>
          <w:sz w:val="24"/>
          <w:szCs w:val="24"/>
          <w:lang w:eastAsia="fr-FR"/>
        </w:rPr>
      </w:pPr>
      <w:r w:rsidRPr="00BD3C4D">
        <w:rPr>
          <w:rFonts w:ascii="Arial" w:eastAsia="Times New Roman" w:hAnsi="Arial" w:cs="Arial"/>
          <w:b/>
          <w:bCs/>
          <w:color w:val="222222"/>
          <w:sz w:val="24"/>
          <w:szCs w:val="24"/>
          <w:lang w:eastAsia="fr-FR"/>
        </w:rPr>
        <w:t xml:space="preserve">1. </w:t>
      </w:r>
      <w:proofErr w:type="spellStart"/>
      <w:r w:rsidRPr="00BD3C4D">
        <w:rPr>
          <w:rFonts w:ascii="Arial" w:eastAsia="Times New Roman" w:hAnsi="Arial" w:cs="Arial"/>
          <w:b/>
          <w:bCs/>
          <w:color w:val="222222"/>
          <w:sz w:val="24"/>
          <w:szCs w:val="24"/>
          <w:lang w:eastAsia="fr-FR"/>
        </w:rPr>
        <w:t>Conceptual</w:t>
      </w:r>
      <w:proofErr w:type="spellEnd"/>
      <w:r w:rsidRPr="00BD3C4D">
        <w:rPr>
          <w:rFonts w:ascii="Arial" w:eastAsia="Times New Roman" w:hAnsi="Arial" w:cs="Arial"/>
          <w:b/>
          <w:bCs/>
          <w:color w:val="222222"/>
          <w:sz w:val="24"/>
          <w:szCs w:val="24"/>
          <w:lang w:eastAsia="fr-FR"/>
        </w:rPr>
        <w:t xml:space="preserve"> Narrative</w:t>
      </w:r>
    </w:p>
    <w:p w:rsidR="008B7CB4" w:rsidRPr="008B7CB4" w:rsidRDefault="008B7CB4" w:rsidP="008B7CB4">
      <w:pPr>
        <w:shd w:val="clear" w:color="auto" w:fill="FFFFFF"/>
        <w:spacing w:before="100" w:beforeAutospacing="1" w:after="100" w:afterAutospacing="1" w:line="240" w:lineRule="auto"/>
        <w:outlineLvl w:val="3"/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</w:pPr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The LAGI 2025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proposal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for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Marou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embodies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a radical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departure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from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the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superficial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“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eco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-solutions”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often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imposed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on fragile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contexts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.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Rather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than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replicating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prefab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green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models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, the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project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seeks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an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endogenous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response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, one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that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emerges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from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the land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itself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—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its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resources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,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topography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, and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rhythms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. It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doesn’t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merely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generate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electricity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or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purify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gram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water:</w:t>
      </w:r>
      <w:proofErr w:type="gram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it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reshapes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the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landscape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while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enhancing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its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ecological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identity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.</w:t>
      </w:r>
    </w:p>
    <w:p w:rsidR="008B7CB4" w:rsidRPr="008B7CB4" w:rsidRDefault="008B7CB4" w:rsidP="008B7CB4">
      <w:pPr>
        <w:shd w:val="clear" w:color="auto" w:fill="FFFFFF"/>
        <w:spacing w:before="100" w:beforeAutospacing="1" w:after="100" w:afterAutospacing="1" w:line="240" w:lineRule="auto"/>
        <w:outlineLvl w:val="3"/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</w:pPr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The site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goes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beyond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its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role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as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energy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infrastructure and water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treatment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facility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to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become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a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true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living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laboratory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,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where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nature and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technology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coexist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. The open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galleries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and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cenotes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create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a self-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sustaining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micro-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ecosystem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. It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becomes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a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playground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for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visitors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and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delivers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an immersive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ecotourism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experience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. It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also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acts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as an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educational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and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playful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environment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for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children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, future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generations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, and the people of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Marou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. By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integrating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the village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into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the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daily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life of the site,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it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becomes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a hub of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creativity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,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learning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, and sharing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around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sustainable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water and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energy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,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strengthening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community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cohesion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and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involvement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.</w:t>
      </w:r>
    </w:p>
    <w:p w:rsidR="008B7CB4" w:rsidRPr="008B7CB4" w:rsidRDefault="008B7CB4" w:rsidP="008B7CB4">
      <w:pPr>
        <w:shd w:val="clear" w:color="auto" w:fill="FFFFFF"/>
        <w:spacing w:beforeAutospacing="1" w:after="0" w:afterAutospacing="1" w:line="240" w:lineRule="auto"/>
        <w:outlineLvl w:val="2"/>
        <w:rPr>
          <w:rFonts w:ascii="Arial" w:eastAsia="Times New Roman" w:hAnsi="Arial" w:cs="Arial"/>
          <w:b/>
          <w:bCs/>
          <w:color w:val="222222"/>
          <w:sz w:val="24"/>
          <w:szCs w:val="24"/>
          <w:lang w:eastAsia="fr-FR"/>
        </w:rPr>
      </w:pPr>
      <w:r w:rsidRPr="008B7CB4">
        <w:rPr>
          <w:rFonts w:ascii="Arial" w:eastAsia="Times New Roman" w:hAnsi="Arial" w:cs="Arial"/>
          <w:b/>
          <w:bCs/>
          <w:color w:val="222222"/>
          <w:sz w:val="24"/>
          <w:szCs w:val="24"/>
          <w:lang w:eastAsia="fr-FR"/>
        </w:rPr>
        <w:pict>
          <v:rect id="_x0000_i1025" style="width:0;height:1.5pt" o:hralign="center" o:hrstd="t" o:hr="t" fillcolor="#a0a0a0" stroked="f"/>
        </w:pict>
      </w:r>
    </w:p>
    <w:p w:rsidR="008B7CB4" w:rsidRPr="008B7CB4" w:rsidRDefault="008B7CB4" w:rsidP="008B7CB4">
      <w:pPr>
        <w:shd w:val="clear" w:color="auto" w:fill="FFFFFF"/>
        <w:spacing w:before="100" w:beforeAutospacing="1" w:after="100" w:afterAutospacing="1" w:line="240" w:lineRule="auto"/>
        <w:outlineLvl w:val="2"/>
        <w:rPr>
          <w:rFonts w:ascii="Arial" w:eastAsia="Times New Roman" w:hAnsi="Arial" w:cs="Arial"/>
          <w:b/>
          <w:bCs/>
          <w:color w:val="222222"/>
          <w:sz w:val="24"/>
          <w:szCs w:val="24"/>
          <w:lang w:eastAsia="fr-FR"/>
        </w:rPr>
      </w:pPr>
      <w:r w:rsidRPr="00BD3C4D">
        <w:rPr>
          <w:rFonts w:ascii="Arial" w:eastAsia="Times New Roman" w:hAnsi="Arial" w:cs="Arial"/>
          <w:b/>
          <w:bCs/>
          <w:color w:val="222222"/>
          <w:sz w:val="24"/>
          <w:szCs w:val="24"/>
          <w:lang w:eastAsia="fr-FR"/>
        </w:rPr>
        <w:t xml:space="preserve">2. </w:t>
      </w:r>
      <w:proofErr w:type="spellStart"/>
      <w:r w:rsidRPr="00BD3C4D">
        <w:rPr>
          <w:rFonts w:ascii="Arial" w:eastAsia="Times New Roman" w:hAnsi="Arial" w:cs="Arial"/>
          <w:b/>
          <w:bCs/>
          <w:color w:val="222222"/>
          <w:sz w:val="24"/>
          <w:szCs w:val="24"/>
          <w:lang w:eastAsia="fr-FR"/>
        </w:rPr>
        <w:t>Technical</w:t>
      </w:r>
      <w:proofErr w:type="spellEnd"/>
      <w:r w:rsidRPr="00BD3C4D">
        <w:rPr>
          <w:rFonts w:ascii="Arial" w:eastAsia="Times New Roman" w:hAnsi="Arial" w:cs="Arial"/>
          <w:b/>
          <w:bCs/>
          <w:color w:val="222222"/>
          <w:sz w:val="24"/>
          <w:szCs w:val="24"/>
          <w:lang w:eastAsia="fr-FR"/>
        </w:rPr>
        <w:t xml:space="preserve"> Narrative</w:t>
      </w:r>
    </w:p>
    <w:p w:rsidR="008B7CB4" w:rsidRPr="008B7CB4" w:rsidRDefault="008B7CB4" w:rsidP="008B7CB4">
      <w:pPr>
        <w:shd w:val="clear" w:color="auto" w:fill="FFFFFF"/>
        <w:spacing w:before="100" w:beforeAutospacing="1" w:after="100" w:afterAutospacing="1" w:line="240" w:lineRule="auto"/>
        <w:outlineLvl w:val="3"/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</w:pPr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The system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begins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with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rainwater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collection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from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the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surrounding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mountains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. A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discreet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underground drainage network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channels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runoff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into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subterranean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reservoirs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,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ensuring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a stable water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supply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to power the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energy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system,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irrigate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filtration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wetlands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, and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provide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potable water to the village.</w:t>
      </w:r>
    </w:p>
    <w:p w:rsidR="008B7CB4" w:rsidRPr="008B7CB4" w:rsidRDefault="008B7CB4" w:rsidP="008B7CB4">
      <w:pPr>
        <w:shd w:val="clear" w:color="auto" w:fill="FFFFFF"/>
        <w:spacing w:before="100" w:beforeAutospacing="1" w:after="100" w:afterAutospacing="1" w:line="240" w:lineRule="auto"/>
        <w:outlineLvl w:val="3"/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</w:pPr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The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site’s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technical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heart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is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a 45-meter-wide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solar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parabola, 20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meters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deep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,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concentrating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sunlight onto a thermal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cell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located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19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meters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above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ground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.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Static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and adaptive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mirrors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direct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solar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energy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to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heat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water,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driving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a hydrothermal turbine.</w:t>
      </w:r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br/>
        <w:t>Key data:</w:t>
      </w:r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br/>
        <w:t>• Solar collection surface: 839 m²</w:t>
      </w:r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br/>
        <w:t xml:space="preserve">• Effective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solar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input: ≈ 353 kW</w:t>
      </w:r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br/>
        <w:t xml:space="preserve">• Daily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energy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output: ≈ 1,355 kWh</w:t>
      </w:r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br/>
        <w:t xml:space="preserve">• Water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required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: 26 m³/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day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(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heated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from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25°C to 95°C)</w:t>
      </w:r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br/>
        <w:t xml:space="preserve">•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Battery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storage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: 1,500 kWh lithium LFP, 30-day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autonomy</w:t>
      </w:r>
      <w:proofErr w:type="spellEnd"/>
    </w:p>
    <w:p w:rsidR="008B7CB4" w:rsidRPr="008B7CB4" w:rsidRDefault="008B7CB4" w:rsidP="008B7CB4">
      <w:pPr>
        <w:shd w:val="clear" w:color="auto" w:fill="FFFFFF"/>
        <w:spacing w:before="100" w:beforeAutospacing="1" w:after="100" w:afterAutospacing="1" w:line="240" w:lineRule="auto"/>
        <w:outlineLvl w:val="3"/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</w:pP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Here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, architecture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becomes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the interface—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mediating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between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natural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forces and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human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needs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,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translating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energy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into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habitable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space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.</w:t>
      </w:r>
    </w:p>
    <w:p w:rsidR="008B7CB4" w:rsidRDefault="008B7CB4" w:rsidP="008B7CB4">
      <w:pPr>
        <w:shd w:val="clear" w:color="auto" w:fill="FFFFFF"/>
        <w:spacing w:beforeAutospacing="1" w:after="0" w:afterAutospacing="1" w:line="240" w:lineRule="auto"/>
        <w:outlineLvl w:val="2"/>
        <w:rPr>
          <w:rFonts w:ascii="Arial" w:eastAsia="Times New Roman" w:hAnsi="Arial" w:cs="Arial"/>
          <w:b/>
          <w:bCs/>
          <w:color w:val="222222"/>
          <w:sz w:val="24"/>
          <w:szCs w:val="24"/>
          <w:lang w:eastAsia="fr-FR"/>
        </w:rPr>
      </w:pPr>
      <w:bookmarkStart w:id="0" w:name="_GoBack"/>
      <w:bookmarkEnd w:id="0"/>
    </w:p>
    <w:p w:rsidR="00E0493A" w:rsidRDefault="00E0493A" w:rsidP="008B7CB4">
      <w:pPr>
        <w:shd w:val="clear" w:color="auto" w:fill="FFFFFF"/>
        <w:spacing w:beforeAutospacing="1" w:after="0" w:afterAutospacing="1" w:line="240" w:lineRule="auto"/>
        <w:outlineLvl w:val="2"/>
        <w:rPr>
          <w:rFonts w:ascii="Arial" w:eastAsia="Times New Roman" w:hAnsi="Arial" w:cs="Arial"/>
          <w:b/>
          <w:bCs/>
          <w:color w:val="222222"/>
          <w:sz w:val="24"/>
          <w:szCs w:val="24"/>
          <w:lang w:eastAsia="fr-FR"/>
        </w:rPr>
      </w:pPr>
    </w:p>
    <w:p w:rsidR="00E0493A" w:rsidRPr="008B7CB4" w:rsidRDefault="00E0493A" w:rsidP="008B7CB4">
      <w:pPr>
        <w:shd w:val="clear" w:color="auto" w:fill="FFFFFF"/>
        <w:spacing w:beforeAutospacing="1" w:after="0" w:afterAutospacing="1" w:line="240" w:lineRule="auto"/>
        <w:outlineLvl w:val="2"/>
        <w:rPr>
          <w:rFonts w:ascii="Arial" w:eastAsia="Times New Roman" w:hAnsi="Arial" w:cs="Arial"/>
          <w:b/>
          <w:bCs/>
          <w:color w:val="222222"/>
          <w:sz w:val="24"/>
          <w:szCs w:val="24"/>
          <w:lang w:eastAsia="fr-FR"/>
        </w:rPr>
      </w:pPr>
    </w:p>
    <w:p w:rsidR="008B7CB4" w:rsidRPr="008B7CB4" w:rsidRDefault="008B7CB4" w:rsidP="008B7CB4">
      <w:pPr>
        <w:shd w:val="clear" w:color="auto" w:fill="FFFFFF"/>
        <w:spacing w:before="100" w:beforeAutospacing="1" w:after="100" w:afterAutospacing="1" w:line="240" w:lineRule="auto"/>
        <w:outlineLvl w:val="2"/>
        <w:rPr>
          <w:rFonts w:ascii="Arial" w:eastAsia="Times New Roman" w:hAnsi="Arial" w:cs="Arial"/>
          <w:b/>
          <w:bCs/>
          <w:color w:val="222222"/>
          <w:sz w:val="24"/>
          <w:szCs w:val="24"/>
          <w:lang w:eastAsia="fr-FR"/>
        </w:rPr>
      </w:pPr>
      <w:r w:rsidRPr="00BD3C4D">
        <w:rPr>
          <w:rFonts w:ascii="Arial" w:eastAsia="Times New Roman" w:hAnsi="Arial" w:cs="Arial"/>
          <w:b/>
          <w:bCs/>
          <w:color w:val="222222"/>
          <w:sz w:val="24"/>
          <w:szCs w:val="24"/>
          <w:lang w:eastAsia="fr-FR"/>
        </w:rPr>
        <w:lastRenderedPageBreak/>
        <w:t xml:space="preserve">3. </w:t>
      </w:r>
      <w:proofErr w:type="spellStart"/>
      <w:r w:rsidRPr="00BD3C4D">
        <w:rPr>
          <w:rFonts w:ascii="Arial" w:eastAsia="Times New Roman" w:hAnsi="Arial" w:cs="Arial"/>
          <w:b/>
          <w:bCs/>
          <w:color w:val="222222"/>
          <w:sz w:val="24"/>
          <w:szCs w:val="24"/>
          <w:lang w:eastAsia="fr-FR"/>
        </w:rPr>
        <w:t>Prototyping</w:t>
      </w:r>
      <w:proofErr w:type="spellEnd"/>
      <w:r w:rsidRPr="00BD3C4D">
        <w:rPr>
          <w:rFonts w:ascii="Arial" w:eastAsia="Times New Roman" w:hAnsi="Arial" w:cs="Arial"/>
          <w:b/>
          <w:bCs/>
          <w:color w:val="222222"/>
          <w:sz w:val="24"/>
          <w:szCs w:val="24"/>
          <w:lang w:eastAsia="fr-FR"/>
        </w:rPr>
        <w:t xml:space="preserve"> and Pilot </w:t>
      </w:r>
      <w:proofErr w:type="spellStart"/>
      <w:r w:rsidRPr="00BD3C4D">
        <w:rPr>
          <w:rFonts w:ascii="Arial" w:eastAsia="Times New Roman" w:hAnsi="Arial" w:cs="Arial"/>
          <w:b/>
          <w:bCs/>
          <w:color w:val="222222"/>
          <w:sz w:val="24"/>
          <w:szCs w:val="24"/>
          <w:lang w:eastAsia="fr-FR"/>
        </w:rPr>
        <w:t>Deployment</w:t>
      </w:r>
      <w:proofErr w:type="spellEnd"/>
    </w:p>
    <w:p w:rsidR="008B7CB4" w:rsidRPr="008B7CB4" w:rsidRDefault="008B7CB4" w:rsidP="008B7CB4">
      <w:pPr>
        <w:shd w:val="clear" w:color="auto" w:fill="FFFFFF"/>
        <w:spacing w:before="100" w:beforeAutospacing="1" w:after="100" w:afterAutospacing="1" w:line="240" w:lineRule="auto"/>
        <w:outlineLvl w:val="3"/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</w:pPr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The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project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will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begin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with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a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scaled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prototype to test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energy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yields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and water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treatment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efficiency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in a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controlled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setting. This prototype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will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be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co-developed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with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local artisans and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engineers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,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using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regionally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available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materials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.</w:t>
      </w:r>
    </w:p>
    <w:p w:rsidR="008B7CB4" w:rsidRPr="008B7CB4" w:rsidRDefault="008B7CB4" w:rsidP="008B7CB4">
      <w:pPr>
        <w:shd w:val="clear" w:color="auto" w:fill="FFFFFF"/>
        <w:spacing w:before="100" w:beforeAutospacing="1" w:after="100" w:afterAutospacing="1" w:line="240" w:lineRule="auto"/>
        <w:outlineLvl w:val="3"/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</w:pPr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Once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validated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, the full-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scale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pilot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will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be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deployed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in phases.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Community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involvement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is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key—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especially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in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assembly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, monitoring, and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ownership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of the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systems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.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Participatory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workshops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will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adapt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public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spaces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to the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village’s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specific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needs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,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ensuring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alignment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between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the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project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and local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realities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.</w:t>
      </w:r>
    </w:p>
    <w:p w:rsidR="008B7CB4" w:rsidRPr="008B7CB4" w:rsidRDefault="008B7CB4" w:rsidP="008B7CB4">
      <w:pPr>
        <w:shd w:val="clear" w:color="auto" w:fill="FFFFFF"/>
        <w:spacing w:beforeAutospacing="1" w:after="0" w:afterAutospacing="1" w:line="240" w:lineRule="auto"/>
        <w:outlineLvl w:val="2"/>
        <w:rPr>
          <w:rFonts w:ascii="Arial" w:eastAsia="Times New Roman" w:hAnsi="Arial" w:cs="Arial"/>
          <w:b/>
          <w:bCs/>
          <w:color w:val="222222"/>
          <w:sz w:val="24"/>
          <w:szCs w:val="24"/>
          <w:lang w:eastAsia="fr-FR"/>
        </w:rPr>
      </w:pPr>
      <w:r w:rsidRPr="008B7CB4">
        <w:rPr>
          <w:rFonts w:ascii="Arial" w:eastAsia="Times New Roman" w:hAnsi="Arial" w:cs="Arial"/>
          <w:b/>
          <w:bCs/>
          <w:color w:val="222222"/>
          <w:sz w:val="24"/>
          <w:szCs w:val="24"/>
          <w:lang w:eastAsia="fr-FR"/>
        </w:rPr>
        <w:pict>
          <v:rect id="_x0000_i1027" style="width:0;height:1.5pt" o:hralign="center" o:hrstd="t" o:hr="t" fillcolor="#a0a0a0" stroked="f"/>
        </w:pict>
      </w:r>
    </w:p>
    <w:p w:rsidR="008B7CB4" w:rsidRPr="008B7CB4" w:rsidRDefault="008B7CB4" w:rsidP="008B7CB4">
      <w:pPr>
        <w:shd w:val="clear" w:color="auto" w:fill="FFFFFF"/>
        <w:spacing w:before="100" w:beforeAutospacing="1" w:after="100" w:afterAutospacing="1" w:line="240" w:lineRule="auto"/>
        <w:outlineLvl w:val="2"/>
        <w:rPr>
          <w:rFonts w:ascii="Arial" w:eastAsia="Times New Roman" w:hAnsi="Arial" w:cs="Arial"/>
          <w:b/>
          <w:bCs/>
          <w:color w:val="222222"/>
          <w:sz w:val="24"/>
          <w:szCs w:val="24"/>
          <w:lang w:eastAsia="fr-FR"/>
        </w:rPr>
      </w:pPr>
      <w:r w:rsidRPr="00BD3C4D">
        <w:rPr>
          <w:rFonts w:ascii="Arial" w:eastAsia="Times New Roman" w:hAnsi="Arial" w:cs="Arial"/>
          <w:b/>
          <w:bCs/>
          <w:color w:val="222222"/>
          <w:sz w:val="24"/>
          <w:szCs w:val="24"/>
          <w:lang w:eastAsia="fr-FR"/>
        </w:rPr>
        <w:t>4. Operations and Maintenance</w:t>
      </w:r>
    </w:p>
    <w:p w:rsidR="008B7CB4" w:rsidRPr="008B7CB4" w:rsidRDefault="008B7CB4" w:rsidP="008B7CB4">
      <w:pPr>
        <w:shd w:val="clear" w:color="auto" w:fill="FFFFFF"/>
        <w:spacing w:before="100" w:beforeAutospacing="1" w:after="100" w:afterAutospacing="1" w:line="240" w:lineRule="auto"/>
        <w:outlineLvl w:val="3"/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</w:pPr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Operations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rely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on a semi-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autonomous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system made possible by the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design’s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simplicity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and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durability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. The hydrothermal turbines,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quieter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and more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wind-resistant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than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conventional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solar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or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wind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tech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,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require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minimal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heavy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maintenance.</w:t>
      </w:r>
    </w:p>
    <w:p w:rsidR="008B7CB4" w:rsidRPr="008B7CB4" w:rsidRDefault="008B7CB4" w:rsidP="008B7CB4">
      <w:pPr>
        <w:shd w:val="clear" w:color="auto" w:fill="FFFFFF"/>
        <w:spacing w:before="100" w:beforeAutospacing="1" w:after="100" w:afterAutospacing="1" w:line="240" w:lineRule="auto"/>
        <w:outlineLvl w:val="3"/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</w:pPr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The structures are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designed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for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low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-maintenance </w:t>
      </w:r>
      <w:proofErr w:type="spellStart"/>
      <w:proofErr w:type="gram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longevity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:</w:t>
      </w:r>
      <w:proofErr w:type="gram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durable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materials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, interchangeable parts, and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easy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access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for inspection. Local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residents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will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be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trained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in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preventive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maintenance and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ecological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monitoring,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ensuring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long-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term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operational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autonomy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and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resilience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.</w:t>
      </w:r>
    </w:p>
    <w:p w:rsidR="008B7CB4" w:rsidRPr="008B7CB4" w:rsidRDefault="008B7CB4" w:rsidP="008B7CB4">
      <w:pPr>
        <w:shd w:val="clear" w:color="auto" w:fill="FFFFFF"/>
        <w:spacing w:beforeAutospacing="1" w:after="0" w:afterAutospacing="1" w:line="240" w:lineRule="auto"/>
        <w:outlineLvl w:val="2"/>
        <w:rPr>
          <w:rFonts w:ascii="Arial" w:eastAsia="Times New Roman" w:hAnsi="Arial" w:cs="Arial"/>
          <w:b/>
          <w:bCs/>
          <w:color w:val="222222"/>
          <w:sz w:val="24"/>
          <w:szCs w:val="24"/>
          <w:lang w:eastAsia="fr-FR"/>
        </w:rPr>
      </w:pPr>
      <w:r w:rsidRPr="008B7CB4">
        <w:rPr>
          <w:rFonts w:ascii="Arial" w:eastAsia="Times New Roman" w:hAnsi="Arial" w:cs="Arial"/>
          <w:b/>
          <w:bCs/>
          <w:color w:val="222222"/>
          <w:sz w:val="24"/>
          <w:szCs w:val="24"/>
          <w:lang w:eastAsia="fr-FR"/>
        </w:rPr>
        <w:pict>
          <v:rect id="_x0000_i1028" style="width:0;height:1.5pt" o:hralign="center" o:hrstd="t" o:hr="t" fillcolor="#a0a0a0" stroked="f"/>
        </w:pict>
      </w:r>
    </w:p>
    <w:p w:rsidR="008B7CB4" w:rsidRPr="008B7CB4" w:rsidRDefault="008B7CB4" w:rsidP="008B7CB4">
      <w:pPr>
        <w:shd w:val="clear" w:color="auto" w:fill="FFFFFF"/>
        <w:spacing w:before="100" w:beforeAutospacing="1" w:after="100" w:afterAutospacing="1" w:line="240" w:lineRule="auto"/>
        <w:outlineLvl w:val="2"/>
        <w:rPr>
          <w:rFonts w:ascii="Arial" w:eastAsia="Times New Roman" w:hAnsi="Arial" w:cs="Arial"/>
          <w:b/>
          <w:bCs/>
          <w:color w:val="222222"/>
          <w:sz w:val="24"/>
          <w:szCs w:val="24"/>
          <w:lang w:eastAsia="fr-FR"/>
        </w:rPr>
      </w:pPr>
      <w:r w:rsidRPr="00BD3C4D">
        <w:rPr>
          <w:rFonts w:ascii="Arial" w:eastAsia="Times New Roman" w:hAnsi="Arial" w:cs="Arial"/>
          <w:b/>
          <w:bCs/>
          <w:color w:val="222222"/>
          <w:sz w:val="24"/>
          <w:szCs w:val="24"/>
          <w:lang w:eastAsia="fr-FR"/>
        </w:rPr>
        <w:t xml:space="preserve">5. </w:t>
      </w:r>
      <w:proofErr w:type="spellStart"/>
      <w:r w:rsidRPr="00BD3C4D">
        <w:rPr>
          <w:rFonts w:ascii="Arial" w:eastAsia="Times New Roman" w:hAnsi="Arial" w:cs="Arial"/>
          <w:b/>
          <w:bCs/>
          <w:color w:val="222222"/>
          <w:sz w:val="24"/>
          <w:szCs w:val="24"/>
          <w:lang w:eastAsia="fr-FR"/>
        </w:rPr>
        <w:t>Environmental</w:t>
      </w:r>
      <w:proofErr w:type="spellEnd"/>
      <w:r w:rsidRPr="00BD3C4D">
        <w:rPr>
          <w:rFonts w:ascii="Arial" w:eastAsia="Times New Roman" w:hAnsi="Arial" w:cs="Arial"/>
          <w:b/>
          <w:bCs/>
          <w:color w:val="222222"/>
          <w:sz w:val="24"/>
          <w:szCs w:val="24"/>
          <w:lang w:eastAsia="fr-FR"/>
        </w:rPr>
        <w:t xml:space="preserve"> Impact </w:t>
      </w:r>
      <w:proofErr w:type="spellStart"/>
      <w:r w:rsidRPr="00BD3C4D">
        <w:rPr>
          <w:rFonts w:ascii="Arial" w:eastAsia="Times New Roman" w:hAnsi="Arial" w:cs="Arial"/>
          <w:b/>
          <w:bCs/>
          <w:color w:val="222222"/>
          <w:sz w:val="24"/>
          <w:szCs w:val="24"/>
          <w:lang w:eastAsia="fr-FR"/>
        </w:rPr>
        <w:t>Assessment</w:t>
      </w:r>
      <w:proofErr w:type="spellEnd"/>
    </w:p>
    <w:p w:rsidR="008B7CB4" w:rsidRPr="008B7CB4" w:rsidRDefault="008B7CB4" w:rsidP="008B7CB4">
      <w:pPr>
        <w:shd w:val="clear" w:color="auto" w:fill="FFFFFF"/>
        <w:spacing w:before="100" w:beforeAutospacing="1" w:after="100" w:afterAutospacing="1" w:line="240" w:lineRule="auto"/>
        <w:outlineLvl w:val="3"/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</w:pPr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The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environmental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impact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is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carefully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managed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. Over 95% of the infrastructure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is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buried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,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minimizing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visual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footprint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and land disruption. Water purification relies on native plant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species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with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ecological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proofErr w:type="gram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benefits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:</w:t>
      </w:r>
      <w:proofErr w:type="gram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vetiver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(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soil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reinforcement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), rushes (water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oxygenation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), and taro (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ecosystem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restoration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).</w:t>
      </w:r>
    </w:p>
    <w:p w:rsidR="008B7CB4" w:rsidRPr="008B7CB4" w:rsidRDefault="008B7CB4" w:rsidP="008B7CB4">
      <w:pPr>
        <w:shd w:val="clear" w:color="auto" w:fill="FFFFFF"/>
        <w:spacing w:before="100" w:beforeAutospacing="1" w:after="100" w:afterAutospacing="1" w:line="240" w:lineRule="auto"/>
        <w:outlineLvl w:val="3"/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</w:pPr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The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project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actively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supports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soil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regeneration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,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moisture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retention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, and habitat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creation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for local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wildlife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.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Recycled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or local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materials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reduce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the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construction’s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carbon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footprint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. An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ecological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monitoring plan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will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allow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system adaptation over time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based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on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measured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environmental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 xml:space="preserve"> </w:t>
      </w:r>
      <w:proofErr w:type="spellStart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outcomes</w:t>
      </w:r>
      <w:proofErr w:type="spellEnd"/>
      <w:r w:rsidRPr="008B7CB4">
        <w:rPr>
          <w:rFonts w:ascii="Arial" w:eastAsia="Times New Roman" w:hAnsi="Arial" w:cs="Arial"/>
          <w:bCs/>
          <w:color w:val="222222"/>
          <w:sz w:val="24"/>
          <w:szCs w:val="24"/>
          <w:lang w:eastAsia="fr-FR"/>
        </w:rPr>
        <w:t>.</w:t>
      </w:r>
    </w:p>
    <w:p w:rsidR="004E1BBF" w:rsidRPr="00BD3C4D" w:rsidRDefault="00E0493A">
      <w:pPr>
        <w:rPr>
          <w:rFonts w:ascii="Arial" w:hAnsi="Arial" w:cs="Arial"/>
          <w:sz w:val="24"/>
          <w:szCs w:val="24"/>
        </w:rPr>
      </w:pPr>
    </w:p>
    <w:sectPr w:rsidR="004E1BBF" w:rsidRPr="00BD3C4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7CB4"/>
    <w:rsid w:val="00593F3E"/>
    <w:rsid w:val="008B7CB4"/>
    <w:rsid w:val="00AC6492"/>
    <w:rsid w:val="00BD3C4D"/>
    <w:rsid w:val="00E049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524A7B"/>
  <w15:chartTrackingRefBased/>
  <w15:docId w15:val="{B3C337AD-15CD-490E-AF7C-1BB411DCF4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itre3">
    <w:name w:val="heading 3"/>
    <w:basedOn w:val="Normal"/>
    <w:link w:val="Titre3Car"/>
    <w:uiPriority w:val="9"/>
    <w:qFormat/>
    <w:rsid w:val="008B7CB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3Car">
    <w:name w:val="Titre 3 Car"/>
    <w:basedOn w:val="Policepardfaut"/>
    <w:link w:val="Titre3"/>
    <w:uiPriority w:val="9"/>
    <w:rsid w:val="008B7CB4"/>
    <w:rPr>
      <w:rFonts w:ascii="Times New Roman" w:eastAsia="Times New Roman" w:hAnsi="Times New Roman" w:cs="Times New Roman"/>
      <w:b/>
      <w:bCs/>
      <w:sz w:val="27"/>
      <w:szCs w:val="27"/>
      <w:lang w:eastAsia="fr-FR"/>
    </w:rPr>
  </w:style>
  <w:style w:type="character" w:styleId="lev">
    <w:name w:val="Strong"/>
    <w:basedOn w:val="Policepardfaut"/>
    <w:uiPriority w:val="22"/>
    <w:qFormat/>
    <w:rsid w:val="008B7CB4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8B7C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0470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2</Pages>
  <Words>580</Words>
  <Characters>3190</Characters>
  <Application>Microsoft Office Word</Application>
  <DocSecurity>0</DocSecurity>
  <Lines>26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NGUYEN Tanguy</dc:creator>
  <cp:keywords/>
  <dc:description/>
  <cp:lastModifiedBy>NGUYEN Tanguy</cp:lastModifiedBy>
  <cp:revision>1</cp:revision>
  <dcterms:created xsi:type="dcterms:W3CDTF">2025-05-04T15:57:00Z</dcterms:created>
  <dcterms:modified xsi:type="dcterms:W3CDTF">2025-05-04T16:58:00Z</dcterms:modified>
</cp:coreProperties>
</file>