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D8683" w14:textId="77777777" w:rsidR="0099729F" w:rsidRDefault="0099729F">
      <w:pPr>
        <w:pStyle w:val="Title"/>
        <w:rPr>
          <w:sz w:val="86"/>
          <w:szCs w:val="86"/>
        </w:rPr>
      </w:pPr>
      <w:bookmarkStart w:id="0" w:name="_xaii62m20k0y" w:colFirst="0" w:colLast="0"/>
      <w:bookmarkEnd w:id="0"/>
    </w:p>
    <w:p w14:paraId="2ECE2443" w14:textId="77777777" w:rsidR="0099729F" w:rsidRDefault="0099729F"/>
    <w:p w14:paraId="3551DB8F" w14:textId="77777777" w:rsidR="0099729F" w:rsidRDefault="0099729F"/>
    <w:p w14:paraId="2060BFCA" w14:textId="77777777" w:rsidR="0099729F" w:rsidRDefault="00B92D99">
      <w:pPr>
        <w:rPr>
          <w:sz w:val="72"/>
          <w:szCs w:val="72"/>
        </w:rPr>
      </w:pPr>
      <w:r>
        <w:rPr>
          <w:noProof/>
          <w:sz w:val="72"/>
          <w:szCs w:val="72"/>
        </w:rPr>
        <w:drawing>
          <wp:inline distT="114300" distB="114300" distL="114300" distR="114300" wp14:anchorId="2A729CF7" wp14:editId="503B8E28">
            <wp:extent cx="6858000" cy="3721100"/>
            <wp:effectExtent l="0" t="0" r="0" b="0"/>
            <wp:docPr id="9" name="image8.jpg"/>
            <wp:cNvGraphicFramePr/>
            <a:graphic xmlns:a="http://schemas.openxmlformats.org/drawingml/2006/main">
              <a:graphicData uri="http://schemas.openxmlformats.org/drawingml/2006/picture">
                <pic:pic xmlns:pic="http://schemas.openxmlformats.org/drawingml/2006/picture">
                  <pic:nvPicPr>
                    <pic:cNvPr id="9" name="image8.jpg"/>
                    <pic:cNvPicPr preferRelativeResize="0"/>
                  </pic:nvPicPr>
                  <pic:blipFill>
                    <a:blip r:embed="rId7"/>
                    <a:srcRect t="1770" b="1770"/>
                    <a:stretch>
                      <a:fillRect/>
                    </a:stretch>
                  </pic:blipFill>
                  <pic:spPr>
                    <a:xfrm>
                      <a:off x="0" y="0"/>
                      <a:ext cx="6858000" cy="3721100"/>
                    </a:xfrm>
                    <a:prstGeom prst="rect">
                      <a:avLst/>
                    </a:prstGeom>
                    <a:ln/>
                  </pic:spPr>
                </pic:pic>
              </a:graphicData>
            </a:graphic>
          </wp:inline>
        </w:drawing>
      </w:r>
    </w:p>
    <w:p w14:paraId="3AAA5CC2" w14:textId="77777777" w:rsidR="0099729F" w:rsidRDefault="00B92D99">
      <w:pPr>
        <w:pStyle w:val="Title"/>
        <w:rPr>
          <w:sz w:val="86"/>
          <w:szCs w:val="86"/>
        </w:rPr>
      </w:pPr>
      <w:bookmarkStart w:id="1" w:name="_fupjkrqro5ws" w:colFirst="0" w:colLast="0"/>
      <w:bookmarkEnd w:id="1"/>
      <w:r>
        <w:rPr>
          <w:sz w:val="86"/>
          <w:szCs w:val="86"/>
        </w:rPr>
        <w:t>Threadscape</w:t>
      </w:r>
    </w:p>
    <w:p w14:paraId="34B5570B" w14:textId="77777777" w:rsidR="0099729F" w:rsidRDefault="00B92D99">
      <w:pPr>
        <w:pStyle w:val="Subtitle"/>
        <w:rPr>
          <w:sz w:val="34"/>
          <w:szCs w:val="34"/>
        </w:rPr>
      </w:pPr>
      <w:bookmarkStart w:id="2" w:name="_xonubzar3efa" w:colFirst="0" w:colLast="0"/>
      <w:bookmarkEnd w:id="2"/>
      <w:r>
        <w:rPr>
          <w:sz w:val="34"/>
          <w:szCs w:val="34"/>
        </w:rPr>
        <w:t>Weaving Marou Village’s Energy, Water, and Community Threads into an Ecological Artwork</w:t>
      </w:r>
    </w:p>
    <w:p w14:paraId="2BD90F4C" w14:textId="77777777" w:rsidR="0099729F" w:rsidRDefault="0099729F">
      <w:pPr>
        <w:pStyle w:val="Subtitle"/>
      </w:pPr>
      <w:bookmarkStart w:id="3" w:name="_v9wn9qy5asz4" w:colFirst="0" w:colLast="0"/>
      <w:bookmarkEnd w:id="3"/>
    </w:p>
    <w:p w14:paraId="412CA955" w14:textId="77777777" w:rsidR="0099729F" w:rsidRDefault="0099729F">
      <w:pPr>
        <w:jc w:val="right"/>
      </w:pPr>
    </w:p>
    <w:p w14:paraId="6968E9BC" w14:textId="77777777" w:rsidR="0099729F" w:rsidRDefault="0099729F">
      <w:pPr>
        <w:jc w:val="right"/>
      </w:pPr>
    </w:p>
    <w:p w14:paraId="78DBB28D" w14:textId="77777777" w:rsidR="0099729F" w:rsidRDefault="0099729F">
      <w:pPr>
        <w:jc w:val="right"/>
        <w:rPr>
          <w:sz w:val="28"/>
          <w:szCs w:val="28"/>
        </w:rPr>
      </w:pPr>
    </w:p>
    <w:p w14:paraId="1F5DC296" w14:textId="77777777" w:rsidR="0099729F" w:rsidRDefault="0099729F">
      <w:pPr>
        <w:jc w:val="right"/>
        <w:rPr>
          <w:sz w:val="28"/>
          <w:szCs w:val="28"/>
        </w:rPr>
      </w:pPr>
    </w:p>
    <w:p w14:paraId="6AFEB59A" w14:textId="77777777" w:rsidR="0099729F" w:rsidRDefault="0099729F">
      <w:pPr>
        <w:jc w:val="right"/>
        <w:rPr>
          <w:sz w:val="28"/>
          <w:szCs w:val="28"/>
        </w:rPr>
      </w:pPr>
    </w:p>
    <w:p w14:paraId="4889CF3A" w14:textId="77777777" w:rsidR="0099729F" w:rsidRDefault="00B92D99">
      <w:pPr>
        <w:jc w:val="right"/>
        <w:rPr>
          <w:sz w:val="28"/>
          <w:szCs w:val="28"/>
        </w:rPr>
      </w:pPr>
      <w:r>
        <w:rPr>
          <w:sz w:val="28"/>
          <w:szCs w:val="28"/>
        </w:rPr>
        <w:t>LAGI 2025</w:t>
      </w:r>
    </w:p>
    <w:p w14:paraId="69DFCEB1" w14:textId="77777777" w:rsidR="0099729F" w:rsidRDefault="00B92D99">
      <w:pPr>
        <w:jc w:val="right"/>
      </w:pPr>
      <w:r>
        <w:rPr>
          <w:sz w:val="28"/>
          <w:szCs w:val="28"/>
        </w:rPr>
        <w:t>Marou, Fiji</w:t>
      </w:r>
      <w:r>
        <w:br w:type="page"/>
      </w:r>
    </w:p>
    <w:p w14:paraId="4A094859" w14:textId="77777777" w:rsidR="0099729F" w:rsidRDefault="00B92D99">
      <w:pPr>
        <w:pStyle w:val="Title"/>
      </w:pPr>
      <w:bookmarkStart w:id="4" w:name="_ejrn6oufel3n" w:colFirst="0" w:colLast="0"/>
      <w:bookmarkEnd w:id="4"/>
      <w:r>
        <w:lastRenderedPageBreak/>
        <w:t>Table of Contents</w:t>
      </w:r>
    </w:p>
    <w:sdt>
      <w:sdtPr>
        <w:id w:val="-220906122"/>
        <w:docPartObj>
          <w:docPartGallery w:val="Table of Contents"/>
          <w:docPartUnique/>
        </w:docPartObj>
      </w:sdtPr>
      <w:sdtContent>
        <w:p w14:paraId="61295552" w14:textId="77777777" w:rsidR="0099729F" w:rsidRDefault="00B92D99">
          <w:pPr>
            <w:widowControl w:val="0"/>
            <w:tabs>
              <w:tab w:val="right" w:pos="12000"/>
            </w:tabs>
            <w:spacing w:before="60" w:line="240" w:lineRule="auto"/>
            <w:rPr>
              <w:b/>
              <w:color w:val="000000"/>
              <w:sz w:val="22"/>
              <w:szCs w:val="22"/>
            </w:rPr>
          </w:pPr>
          <w:r>
            <w:fldChar w:fldCharType="begin"/>
          </w:r>
          <w:r>
            <w:instrText xml:space="preserve"> TOC \h \u \z \t "Heading 1,1,Heading 2,2,Heading 3,3,Heading 4,4,Heading 5,5,Heading 6,6,"</w:instrText>
          </w:r>
          <w:r>
            <w:fldChar w:fldCharType="separate"/>
          </w:r>
          <w:hyperlink w:anchor="_5y43upmic6ev">
            <w:r>
              <w:rPr>
                <w:b/>
                <w:color w:val="000000"/>
                <w:sz w:val="28"/>
                <w:szCs w:val="28"/>
              </w:rPr>
              <w:t>Chapter 1: Concept Narrative</w:t>
            </w:r>
            <w:r>
              <w:rPr>
                <w:b/>
                <w:color w:val="000000"/>
                <w:sz w:val="28"/>
                <w:szCs w:val="28"/>
              </w:rPr>
              <w:tab/>
              <w:t>3</w:t>
            </w:r>
          </w:hyperlink>
        </w:p>
        <w:p w14:paraId="09BB2693" w14:textId="77777777" w:rsidR="0099729F" w:rsidRDefault="00B92D99">
          <w:pPr>
            <w:widowControl w:val="0"/>
            <w:tabs>
              <w:tab w:val="right" w:pos="12000"/>
            </w:tabs>
            <w:spacing w:before="60" w:line="240" w:lineRule="auto"/>
            <w:ind w:left="1080"/>
            <w:rPr>
              <w:color w:val="000000"/>
              <w:sz w:val="22"/>
              <w:szCs w:val="22"/>
            </w:rPr>
          </w:pPr>
          <w:hyperlink w:anchor="_mto2a6idt11l">
            <w:r>
              <w:rPr>
                <w:color w:val="000000"/>
                <w:sz w:val="28"/>
                <w:szCs w:val="28"/>
              </w:rPr>
              <w:t>Method</w:t>
            </w:r>
            <w:r>
              <w:rPr>
                <w:color w:val="000000"/>
                <w:sz w:val="28"/>
                <w:szCs w:val="28"/>
              </w:rPr>
              <w:tab/>
              <w:t>4</w:t>
            </w:r>
          </w:hyperlink>
        </w:p>
        <w:p w14:paraId="6BC38B93" w14:textId="77777777" w:rsidR="0099729F" w:rsidRDefault="00B92D99">
          <w:pPr>
            <w:widowControl w:val="0"/>
            <w:tabs>
              <w:tab w:val="right" w:pos="12000"/>
            </w:tabs>
            <w:spacing w:before="60" w:line="240" w:lineRule="auto"/>
            <w:ind w:left="1080"/>
            <w:rPr>
              <w:color w:val="000000"/>
              <w:sz w:val="22"/>
              <w:szCs w:val="22"/>
            </w:rPr>
          </w:pPr>
          <w:hyperlink w:anchor="_dfrcvr1x9ttu">
            <w:r>
              <w:rPr>
                <w:color w:val="000000"/>
                <w:sz w:val="28"/>
                <w:szCs w:val="28"/>
              </w:rPr>
              <w:t>Metaphor</w:t>
            </w:r>
            <w:r>
              <w:rPr>
                <w:color w:val="000000"/>
                <w:sz w:val="28"/>
                <w:szCs w:val="28"/>
              </w:rPr>
              <w:tab/>
              <w:t>5</w:t>
            </w:r>
          </w:hyperlink>
        </w:p>
        <w:p w14:paraId="47CE6CC1" w14:textId="77777777" w:rsidR="0099729F" w:rsidRDefault="00B92D99">
          <w:pPr>
            <w:widowControl w:val="0"/>
            <w:tabs>
              <w:tab w:val="right" w:pos="12000"/>
            </w:tabs>
            <w:spacing w:before="60" w:line="240" w:lineRule="auto"/>
            <w:ind w:left="1080"/>
            <w:rPr>
              <w:color w:val="000000"/>
              <w:sz w:val="22"/>
              <w:szCs w:val="22"/>
            </w:rPr>
          </w:pPr>
          <w:hyperlink w:anchor="_ag5yt3vtdjv5">
            <w:r>
              <w:rPr>
                <w:color w:val="000000"/>
                <w:sz w:val="28"/>
                <w:szCs w:val="28"/>
              </w:rPr>
              <w:t>Material</w:t>
            </w:r>
            <w:r>
              <w:rPr>
                <w:color w:val="000000"/>
                <w:sz w:val="28"/>
                <w:szCs w:val="28"/>
              </w:rPr>
              <w:tab/>
              <w:t>5</w:t>
            </w:r>
          </w:hyperlink>
        </w:p>
        <w:p w14:paraId="552F06BF" w14:textId="77777777" w:rsidR="0099729F" w:rsidRDefault="00B92D99">
          <w:pPr>
            <w:widowControl w:val="0"/>
            <w:tabs>
              <w:tab w:val="right" w:pos="12000"/>
            </w:tabs>
            <w:spacing w:before="60" w:line="240" w:lineRule="auto"/>
            <w:ind w:left="1080"/>
            <w:rPr>
              <w:color w:val="000000"/>
              <w:sz w:val="22"/>
              <w:szCs w:val="22"/>
            </w:rPr>
          </w:pPr>
          <w:hyperlink w:anchor="_tl8iwuss2vtn">
            <w:r>
              <w:rPr>
                <w:color w:val="000000"/>
                <w:sz w:val="28"/>
                <w:szCs w:val="28"/>
              </w:rPr>
              <w:t>Matter</w:t>
            </w:r>
            <w:r>
              <w:rPr>
                <w:color w:val="000000"/>
                <w:sz w:val="28"/>
                <w:szCs w:val="28"/>
              </w:rPr>
              <w:tab/>
              <w:t>5</w:t>
            </w:r>
          </w:hyperlink>
        </w:p>
        <w:p w14:paraId="0822B70A" w14:textId="77777777" w:rsidR="0099729F" w:rsidRDefault="00B92D99">
          <w:pPr>
            <w:widowControl w:val="0"/>
            <w:tabs>
              <w:tab w:val="right" w:pos="12000"/>
            </w:tabs>
            <w:spacing w:before="60" w:line="240" w:lineRule="auto"/>
            <w:rPr>
              <w:b/>
              <w:color w:val="000000"/>
              <w:sz w:val="22"/>
              <w:szCs w:val="22"/>
            </w:rPr>
          </w:pPr>
          <w:hyperlink w:anchor="_yrur0z18ycth">
            <w:r>
              <w:rPr>
                <w:b/>
                <w:color w:val="000000"/>
                <w:sz w:val="28"/>
                <w:szCs w:val="28"/>
              </w:rPr>
              <w:t>Chapter 2: Technical Narrative</w:t>
            </w:r>
            <w:r>
              <w:rPr>
                <w:b/>
                <w:color w:val="000000"/>
                <w:sz w:val="28"/>
                <w:szCs w:val="28"/>
              </w:rPr>
              <w:tab/>
              <w:t>6</w:t>
            </w:r>
          </w:hyperlink>
        </w:p>
        <w:p w14:paraId="36D4B275" w14:textId="77777777" w:rsidR="0099729F" w:rsidRDefault="00B92D99">
          <w:pPr>
            <w:widowControl w:val="0"/>
            <w:tabs>
              <w:tab w:val="right" w:pos="12000"/>
            </w:tabs>
            <w:spacing w:before="60" w:line="240" w:lineRule="auto"/>
            <w:ind w:left="1080"/>
            <w:rPr>
              <w:color w:val="000000"/>
              <w:sz w:val="22"/>
              <w:szCs w:val="22"/>
            </w:rPr>
          </w:pPr>
          <w:hyperlink w:anchor="_9q5aydc4sw6w">
            <w:r>
              <w:rPr>
                <w:color w:val="000000"/>
                <w:sz w:val="28"/>
                <w:szCs w:val="28"/>
              </w:rPr>
              <w:t>Energy Production</w:t>
            </w:r>
            <w:r>
              <w:rPr>
                <w:color w:val="000000"/>
                <w:sz w:val="28"/>
                <w:szCs w:val="28"/>
              </w:rPr>
              <w:tab/>
              <w:t>7</w:t>
            </w:r>
          </w:hyperlink>
        </w:p>
        <w:p w14:paraId="18CEF258" w14:textId="77777777" w:rsidR="0099729F" w:rsidRDefault="00B92D99">
          <w:pPr>
            <w:widowControl w:val="0"/>
            <w:tabs>
              <w:tab w:val="right" w:pos="12000"/>
            </w:tabs>
            <w:spacing w:before="60" w:line="240" w:lineRule="auto"/>
            <w:ind w:left="1080"/>
            <w:rPr>
              <w:color w:val="000000"/>
              <w:sz w:val="22"/>
              <w:szCs w:val="22"/>
            </w:rPr>
          </w:pPr>
          <w:hyperlink w:anchor="_x699zbmg0fp">
            <w:r>
              <w:rPr>
                <w:color w:val="000000"/>
                <w:sz w:val="28"/>
                <w:szCs w:val="28"/>
              </w:rPr>
              <w:t>Water Purification</w:t>
            </w:r>
            <w:r>
              <w:rPr>
                <w:color w:val="000000"/>
                <w:sz w:val="28"/>
                <w:szCs w:val="28"/>
              </w:rPr>
              <w:tab/>
              <w:t>7</w:t>
            </w:r>
          </w:hyperlink>
        </w:p>
        <w:p w14:paraId="5633EA84" w14:textId="77777777" w:rsidR="0099729F" w:rsidRDefault="00B92D99">
          <w:pPr>
            <w:widowControl w:val="0"/>
            <w:tabs>
              <w:tab w:val="right" w:pos="12000"/>
            </w:tabs>
            <w:spacing w:before="60" w:line="240" w:lineRule="auto"/>
            <w:ind w:left="1080"/>
            <w:rPr>
              <w:color w:val="000000"/>
              <w:sz w:val="22"/>
              <w:szCs w:val="22"/>
            </w:rPr>
          </w:pPr>
          <w:hyperlink w:anchor="_fhhho4pvqo32">
            <w:r>
              <w:rPr>
                <w:color w:val="000000"/>
                <w:sz w:val="28"/>
                <w:szCs w:val="28"/>
              </w:rPr>
              <w:t>Landscape Features Promoting Cultural Gathering</w:t>
            </w:r>
            <w:r>
              <w:rPr>
                <w:color w:val="000000"/>
                <w:sz w:val="28"/>
                <w:szCs w:val="28"/>
              </w:rPr>
              <w:tab/>
              <w:t>9</w:t>
            </w:r>
          </w:hyperlink>
        </w:p>
        <w:p w14:paraId="20B8ADE9" w14:textId="77777777" w:rsidR="0099729F" w:rsidRDefault="00B92D99">
          <w:pPr>
            <w:widowControl w:val="0"/>
            <w:tabs>
              <w:tab w:val="right" w:pos="12000"/>
            </w:tabs>
            <w:spacing w:before="60" w:line="240" w:lineRule="auto"/>
            <w:ind w:left="1080"/>
            <w:rPr>
              <w:color w:val="000000"/>
              <w:sz w:val="22"/>
              <w:szCs w:val="22"/>
            </w:rPr>
          </w:pPr>
          <w:hyperlink w:anchor="_rpe59anjftkb">
            <w:r>
              <w:rPr>
                <w:color w:val="000000"/>
                <w:sz w:val="28"/>
                <w:szCs w:val="28"/>
              </w:rPr>
              <w:t>Material Consideration</w:t>
            </w:r>
            <w:r>
              <w:rPr>
                <w:color w:val="000000"/>
                <w:sz w:val="28"/>
                <w:szCs w:val="28"/>
              </w:rPr>
              <w:tab/>
              <w:t>9</w:t>
            </w:r>
          </w:hyperlink>
        </w:p>
        <w:p w14:paraId="67F482F5" w14:textId="77777777" w:rsidR="0099729F" w:rsidRDefault="00B92D99">
          <w:pPr>
            <w:widowControl w:val="0"/>
            <w:tabs>
              <w:tab w:val="right" w:pos="12000"/>
            </w:tabs>
            <w:spacing w:before="60" w:line="240" w:lineRule="auto"/>
            <w:ind w:left="1080"/>
            <w:rPr>
              <w:color w:val="000000"/>
              <w:sz w:val="22"/>
              <w:szCs w:val="22"/>
            </w:rPr>
          </w:pPr>
          <w:hyperlink w:anchor="_tncq0bxa4ii6">
            <w:r>
              <w:rPr>
                <w:color w:val="000000"/>
                <w:sz w:val="28"/>
                <w:szCs w:val="28"/>
              </w:rPr>
              <w:t>From Resources to Resilience</w:t>
            </w:r>
            <w:r>
              <w:rPr>
                <w:color w:val="000000"/>
                <w:sz w:val="28"/>
                <w:szCs w:val="28"/>
              </w:rPr>
              <w:tab/>
              <w:t>9</w:t>
            </w:r>
          </w:hyperlink>
        </w:p>
        <w:p w14:paraId="2A50DD80" w14:textId="77777777" w:rsidR="0099729F" w:rsidRDefault="00B92D99">
          <w:pPr>
            <w:widowControl w:val="0"/>
            <w:tabs>
              <w:tab w:val="right" w:pos="12000"/>
            </w:tabs>
            <w:spacing w:before="60" w:line="240" w:lineRule="auto"/>
            <w:rPr>
              <w:b/>
              <w:color w:val="000000"/>
              <w:sz w:val="22"/>
              <w:szCs w:val="22"/>
            </w:rPr>
          </w:pPr>
          <w:hyperlink w:anchor="_kfoq1xtznz3f">
            <w:r>
              <w:rPr>
                <w:b/>
                <w:color w:val="000000"/>
                <w:sz w:val="28"/>
                <w:szCs w:val="28"/>
              </w:rPr>
              <w:t>Chapter 3: Prototype and Pilot Implementation</w:t>
            </w:r>
            <w:r>
              <w:rPr>
                <w:b/>
                <w:color w:val="000000"/>
                <w:sz w:val="28"/>
                <w:szCs w:val="28"/>
              </w:rPr>
              <w:tab/>
              <w:t>10</w:t>
            </w:r>
          </w:hyperlink>
        </w:p>
        <w:p w14:paraId="7B4E51EF" w14:textId="77777777" w:rsidR="0099729F" w:rsidRDefault="00B92D99">
          <w:pPr>
            <w:widowControl w:val="0"/>
            <w:tabs>
              <w:tab w:val="right" w:pos="12000"/>
            </w:tabs>
            <w:spacing w:before="60" w:line="240" w:lineRule="auto"/>
            <w:ind w:left="1080"/>
            <w:rPr>
              <w:color w:val="000000"/>
              <w:sz w:val="22"/>
              <w:szCs w:val="22"/>
            </w:rPr>
          </w:pPr>
          <w:hyperlink w:anchor="_ggzmzmb47gxp">
            <w:r>
              <w:rPr>
                <w:color w:val="000000"/>
                <w:sz w:val="28"/>
                <w:szCs w:val="28"/>
              </w:rPr>
              <w:t>Prototyping Process and Timeline</w:t>
            </w:r>
            <w:r>
              <w:rPr>
                <w:color w:val="000000"/>
                <w:sz w:val="28"/>
                <w:szCs w:val="28"/>
              </w:rPr>
              <w:tab/>
              <w:t>11</w:t>
            </w:r>
          </w:hyperlink>
        </w:p>
        <w:p w14:paraId="06AA473F" w14:textId="77777777" w:rsidR="0099729F" w:rsidRDefault="00B92D99">
          <w:pPr>
            <w:widowControl w:val="0"/>
            <w:tabs>
              <w:tab w:val="right" w:pos="12000"/>
            </w:tabs>
            <w:spacing w:before="60" w:line="240" w:lineRule="auto"/>
            <w:ind w:left="1080"/>
            <w:rPr>
              <w:color w:val="000000"/>
              <w:sz w:val="22"/>
              <w:szCs w:val="22"/>
            </w:rPr>
          </w:pPr>
          <w:hyperlink w:anchor="_szd09td0mn9z">
            <w:r>
              <w:rPr>
                <w:color w:val="000000"/>
                <w:sz w:val="28"/>
                <w:szCs w:val="28"/>
              </w:rPr>
              <w:t>Estimated Budget Breakdown</w:t>
            </w:r>
            <w:r>
              <w:rPr>
                <w:color w:val="000000"/>
                <w:sz w:val="28"/>
                <w:szCs w:val="28"/>
              </w:rPr>
              <w:tab/>
              <w:t>12</w:t>
            </w:r>
          </w:hyperlink>
        </w:p>
        <w:p w14:paraId="4D7BF475" w14:textId="77777777" w:rsidR="0099729F" w:rsidRDefault="00B92D99">
          <w:pPr>
            <w:widowControl w:val="0"/>
            <w:tabs>
              <w:tab w:val="right" w:pos="12000"/>
            </w:tabs>
            <w:spacing w:before="60" w:line="240" w:lineRule="auto"/>
            <w:rPr>
              <w:b/>
              <w:color w:val="000000"/>
              <w:sz w:val="22"/>
              <w:szCs w:val="22"/>
            </w:rPr>
          </w:pPr>
          <w:hyperlink w:anchor="_nfl7qfttd5rv">
            <w:r>
              <w:rPr>
                <w:b/>
                <w:color w:val="000000"/>
                <w:sz w:val="28"/>
                <w:szCs w:val="28"/>
              </w:rPr>
              <w:t>Chapter 4: Operations and Maintenance</w:t>
            </w:r>
            <w:r>
              <w:rPr>
                <w:b/>
                <w:color w:val="000000"/>
                <w:sz w:val="28"/>
                <w:szCs w:val="28"/>
              </w:rPr>
              <w:tab/>
              <w:t>14</w:t>
            </w:r>
          </w:hyperlink>
        </w:p>
        <w:p w14:paraId="275E0BAA" w14:textId="77777777" w:rsidR="0099729F" w:rsidRDefault="00B92D99">
          <w:pPr>
            <w:widowControl w:val="0"/>
            <w:tabs>
              <w:tab w:val="right" w:pos="12000"/>
            </w:tabs>
            <w:spacing w:before="60" w:line="240" w:lineRule="auto"/>
            <w:ind w:left="1080"/>
            <w:rPr>
              <w:color w:val="000000"/>
              <w:sz w:val="22"/>
              <w:szCs w:val="22"/>
            </w:rPr>
          </w:pPr>
          <w:hyperlink w:anchor="_baumcaw2x029">
            <w:r>
              <w:rPr>
                <w:color w:val="000000"/>
                <w:sz w:val="26"/>
                <w:szCs w:val="26"/>
              </w:rPr>
              <w:t>PV Panels</w:t>
            </w:r>
            <w:r>
              <w:rPr>
                <w:color w:val="000000"/>
                <w:sz w:val="26"/>
                <w:szCs w:val="26"/>
              </w:rPr>
              <w:tab/>
              <w:t>15</w:t>
            </w:r>
          </w:hyperlink>
        </w:p>
        <w:p w14:paraId="5DF24675" w14:textId="77777777" w:rsidR="0099729F" w:rsidRDefault="00B92D99">
          <w:pPr>
            <w:widowControl w:val="0"/>
            <w:tabs>
              <w:tab w:val="right" w:pos="12000"/>
            </w:tabs>
            <w:spacing w:before="60" w:line="240" w:lineRule="auto"/>
            <w:ind w:left="1080"/>
            <w:rPr>
              <w:color w:val="000000"/>
              <w:sz w:val="22"/>
              <w:szCs w:val="22"/>
            </w:rPr>
          </w:pPr>
          <w:hyperlink w:anchor="_z272zzz4kwn2">
            <w:r>
              <w:rPr>
                <w:color w:val="000000"/>
                <w:sz w:val="26"/>
                <w:szCs w:val="26"/>
              </w:rPr>
              <w:t>Wind Turbines</w:t>
            </w:r>
            <w:r>
              <w:rPr>
                <w:color w:val="000000"/>
                <w:sz w:val="26"/>
                <w:szCs w:val="26"/>
              </w:rPr>
              <w:tab/>
              <w:t>16</w:t>
            </w:r>
          </w:hyperlink>
        </w:p>
        <w:p w14:paraId="3285DE35" w14:textId="77777777" w:rsidR="0099729F" w:rsidRDefault="00B92D99">
          <w:pPr>
            <w:widowControl w:val="0"/>
            <w:tabs>
              <w:tab w:val="right" w:pos="12000"/>
            </w:tabs>
            <w:spacing w:before="60" w:line="240" w:lineRule="auto"/>
            <w:ind w:left="1080"/>
            <w:rPr>
              <w:color w:val="000000"/>
              <w:sz w:val="22"/>
              <w:szCs w:val="22"/>
            </w:rPr>
          </w:pPr>
          <w:hyperlink w:anchor="_iucl0ei1eu1j">
            <w:r>
              <w:rPr>
                <w:color w:val="000000"/>
                <w:sz w:val="26"/>
                <w:szCs w:val="26"/>
              </w:rPr>
              <w:t>Landscape and Water System</w:t>
            </w:r>
            <w:r>
              <w:rPr>
                <w:color w:val="000000"/>
                <w:sz w:val="26"/>
                <w:szCs w:val="26"/>
              </w:rPr>
              <w:tab/>
              <w:t>16</w:t>
            </w:r>
          </w:hyperlink>
        </w:p>
        <w:p w14:paraId="54AA59B7" w14:textId="77777777" w:rsidR="0099729F" w:rsidRDefault="00B92D99">
          <w:pPr>
            <w:widowControl w:val="0"/>
            <w:tabs>
              <w:tab w:val="right" w:pos="12000"/>
            </w:tabs>
            <w:spacing w:before="60" w:line="240" w:lineRule="auto"/>
            <w:ind w:left="1080"/>
            <w:rPr>
              <w:color w:val="000000"/>
              <w:sz w:val="22"/>
              <w:szCs w:val="22"/>
            </w:rPr>
          </w:pPr>
          <w:hyperlink w:anchor="_55t9njdgfekn">
            <w:r>
              <w:rPr>
                <w:color w:val="000000"/>
                <w:sz w:val="26"/>
                <w:szCs w:val="26"/>
              </w:rPr>
              <w:t>Severe Weather Resilience</w:t>
            </w:r>
            <w:r>
              <w:rPr>
                <w:color w:val="000000"/>
                <w:sz w:val="26"/>
                <w:szCs w:val="26"/>
              </w:rPr>
              <w:tab/>
              <w:t>17</w:t>
            </w:r>
          </w:hyperlink>
        </w:p>
        <w:p w14:paraId="26409FBE" w14:textId="77777777" w:rsidR="0099729F" w:rsidRDefault="00B92D99">
          <w:pPr>
            <w:widowControl w:val="0"/>
            <w:tabs>
              <w:tab w:val="right" w:pos="12000"/>
            </w:tabs>
            <w:spacing w:before="60" w:line="240" w:lineRule="auto"/>
            <w:rPr>
              <w:b/>
              <w:color w:val="000000"/>
              <w:sz w:val="22"/>
              <w:szCs w:val="22"/>
            </w:rPr>
          </w:pPr>
          <w:hyperlink w:anchor="_bsf209mki6ho">
            <w:r>
              <w:rPr>
                <w:b/>
                <w:color w:val="000000"/>
                <w:sz w:val="28"/>
                <w:szCs w:val="28"/>
              </w:rPr>
              <w:t>Chapter 5: Environmental Impact Assessment</w:t>
            </w:r>
            <w:r>
              <w:rPr>
                <w:b/>
                <w:color w:val="000000"/>
                <w:sz w:val="28"/>
                <w:szCs w:val="28"/>
              </w:rPr>
              <w:tab/>
              <w:t>18</w:t>
            </w:r>
          </w:hyperlink>
        </w:p>
        <w:p w14:paraId="183D02D5" w14:textId="77777777" w:rsidR="0099729F" w:rsidRDefault="00B92D99">
          <w:pPr>
            <w:widowControl w:val="0"/>
            <w:tabs>
              <w:tab w:val="right" w:pos="12000"/>
            </w:tabs>
            <w:spacing w:before="60" w:line="240" w:lineRule="auto"/>
            <w:ind w:left="1080"/>
            <w:rPr>
              <w:color w:val="000000"/>
              <w:sz w:val="22"/>
              <w:szCs w:val="22"/>
            </w:rPr>
          </w:pPr>
          <w:hyperlink w:anchor="_63lz2hdi0pjk">
            <w:r>
              <w:rPr>
                <w:color w:val="000000"/>
                <w:sz w:val="26"/>
                <w:szCs w:val="26"/>
              </w:rPr>
              <w:t>Material Selection</w:t>
            </w:r>
            <w:r>
              <w:rPr>
                <w:color w:val="000000"/>
                <w:sz w:val="26"/>
                <w:szCs w:val="26"/>
              </w:rPr>
              <w:tab/>
              <w:t>19</w:t>
            </w:r>
          </w:hyperlink>
        </w:p>
        <w:p w14:paraId="77A271CD" w14:textId="77777777" w:rsidR="0099729F" w:rsidRDefault="00B92D99">
          <w:pPr>
            <w:widowControl w:val="0"/>
            <w:tabs>
              <w:tab w:val="right" w:pos="12000"/>
            </w:tabs>
            <w:spacing w:before="60" w:line="240" w:lineRule="auto"/>
            <w:ind w:left="1080"/>
            <w:rPr>
              <w:color w:val="000000"/>
              <w:sz w:val="22"/>
              <w:szCs w:val="22"/>
            </w:rPr>
          </w:pPr>
          <w:hyperlink w:anchor="_baij29mliet7">
            <w:r>
              <w:rPr>
                <w:color w:val="000000"/>
                <w:sz w:val="26"/>
                <w:szCs w:val="26"/>
              </w:rPr>
              <w:t>Zero Emission Operation</w:t>
            </w:r>
            <w:r>
              <w:rPr>
                <w:color w:val="000000"/>
                <w:sz w:val="26"/>
                <w:szCs w:val="26"/>
              </w:rPr>
              <w:tab/>
              <w:t>19</w:t>
            </w:r>
          </w:hyperlink>
        </w:p>
        <w:p w14:paraId="2DF4D02B" w14:textId="77777777" w:rsidR="0099729F" w:rsidRDefault="00B92D99">
          <w:pPr>
            <w:widowControl w:val="0"/>
            <w:tabs>
              <w:tab w:val="right" w:pos="12000"/>
            </w:tabs>
            <w:spacing w:before="60" w:line="240" w:lineRule="auto"/>
            <w:ind w:left="1080"/>
            <w:rPr>
              <w:color w:val="000000"/>
              <w:sz w:val="22"/>
              <w:szCs w:val="22"/>
            </w:rPr>
          </w:pPr>
          <w:hyperlink w:anchor="_ep1orwdet5s3">
            <w:r>
              <w:rPr>
                <w:color w:val="000000"/>
                <w:sz w:val="26"/>
                <w:szCs w:val="26"/>
              </w:rPr>
              <w:t>Low Impact Landscape</w:t>
            </w:r>
            <w:r>
              <w:rPr>
                <w:color w:val="000000"/>
                <w:sz w:val="26"/>
                <w:szCs w:val="26"/>
              </w:rPr>
              <w:tab/>
              <w:t>19</w:t>
            </w:r>
          </w:hyperlink>
        </w:p>
        <w:p w14:paraId="23E2BD7E" w14:textId="77777777" w:rsidR="0099729F" w:rsidRDefault="00B92D99">
          <w:pPr>
            <w:widowControl w:val="0"/>
            <w:tabs>
              <w:tab w:val="right" w:pos="12000"/>
            </w:tabs>
            <w:spacing w:before="60" w:line="240" w:lineRule="auto"/>
            <w:ind w:left="1080"/>
            <w:rPr>
              <w:color w:val="000000"/>
              <w:sz w:val="22"/>
              <w:szCs w:val="22"/>
            </w:rPr>
          </w:pPr>
          <w:hyperlink w:anchor="_sedfrpikdnpm">
            <w:r>
              <w:rPr>
                <w:color w:val="000000"/>
                <w:sz w:val="26"/>
                <w:szCs w:val="26"/>
              </w:rPr>
              <w:t>LCA Considerations</w:t>
            </w:r>
            <w:r>
              <w:rPr>
                <w:color w:val="000000"/>
                <w:sz w:val="26"/>
                <w:szCs w:val="26"/>
              </w:rPr>
              <w:tab/>
              <w:t>20</w:t>
            </w:r>
          </w:hyperlink>
        </w:p>
        <w:p w14:paraId="4C8C4345" w14:textId="77777777" w:rsidR="0099729F" w:rsidRDefault="00B92D99">
          <w:pPr>
            <w:widowControl w:val="0"/>
            <w:tabs>
              <w:tab w:val="right" w:pos="12000"/>
            </w:tabs>
            <w:spacing w:before="60" w:line="240" w:lineRule="auto"/>
            <w:rPr>
              <w:b/>
              <w:color w:val="000000"/>
              <w:sz w:val="22"/>
              <w:szCs w:val="22"/>
            </w:rPr>
          </w:pPr>
          <w:hyperlink w:anchor="_gtiwqjdwd7ps">
            <w:r>
              <w:rPr>
                <w:b/>
                <w:color w:val="000000"/>
                <w:sz w:val="28"/>
                <w:szCs w:val="28"/>
              </w:rPr>
              <w:t>Appendix</w:t>
            </w:r>
            <w:r>
              <w:rPr>
                <w:b/>
                <w:color w:val="000000"/>
                <w:sz w:val="28"/>
                <w:szCs w:val="28"/>
              </w:rPr>
              <w:tab/>
              <w:t>21</w:t>
            </w:r>
          </w:hyperlink>
        </w:p>
        <w:p w14:paraId="3BFD8642" w14:textId="77777777" w:rsidR="0099729F" w:rsidRDefault="00B92D99">
          <w:pPr>
            <w:widowControl w:val="0"/>
            <w:tabs>
              <w:tab w:val="right" w:pos="12000"/>
            </w:tabs>
            <w:spacing w:before="60" w:line="240" w:lineRule="auto"/>
            <w:ind w:left="1080"/>
            <w:rPr>
              <w:color w:val="000000"/>
              <w:sz w:val="22"/>
              <w:szCs w:val="22"/>
            </w:rPr>
          </w:pPr>
          <w:hyperlink w:anchor="_j5jaa879lf7j">
            <w:r>
              <w:rPr>
                <w:color w:val="000000"/>
                <w:sz w:val="28"/>
                <w:szCs w:val="28"/>
              </w:rPr>
              <w:t>Simulation Setup and Calculation Assumptions</w:t>
            </w:r>
            <w:r>
              <w:rPr>
                <w:color w:val="000000"/>
                <w:sz w:val="28"/>
                <w:szCs w:val="28"/>
              </w:rPr>
              <w:tab/>
              <w:t>21</w:t>
            </w:r>
          </w:hyperlink>
        </w:p>
        <w:p w14:paraId="081463CD" w14:textId="77777777" w:rsidR="0099729F" w:rsidRDefault="00B92D99">
          <w:pPr>
            <w:widowControl w:val="0"/>
            <w:tabs>
              <w:tab w:val="right" w:pos="12000"/>
            </w:tabs>
            <w:spacing w:before="60" w:line="240" w:lineRule="auto"/>
            <w:ind w:left="1080"/>
            <w:rPr>
              <w:color w:val="000000"/>
              <w:sz w:val="22"/>
              <w:szCs w:val="22"/>
            </w:rPr>
          </w:pPr>
          <w:hyperlink w:anchor="_wpnb6y9fz8bl">
            <w:r>
              <w:rPr>
                <w:color w:val="000000"/>
                <w:sz w:val="28"/>
                <w:szCs w:val="28"/>
              </w:rPr>
              <w:t>PV Panel Specifications</w:t>
            </w:r>
            <w:r>
              <w:rPr>
                <w:color w:val="000000"/>
                <w:sz w:val="28"/>
                <w:szCs w:val="28"/>
              </w:rPr>
              <w:tab/>
              <w:t>21</w:t>
            </w:r>
          </w:hyperlink>
          <w:r>
            <w:fldChar w:fldCharType="end"/>
          </w:r>
        </w:p>
      </w:sdtContent>
    </w:sdt>
    <w:p w14:paraId="11457070" w14:textId="77777777" w:rsidR="0099729F" w:rsidRDefault="00B92D99">
      <w:pPr>
        <w:pStyle w:val="Title"/>
      </w:pPr>
      <w:bookmarkStart w:id="5" w:name="_swy97psenni" w:colFirst="0" w:colLast="0"/>
      <w:bookmarkEnd w:id="5"/>
      <w:r>
        <w:br w:type="page"/>
      </w:r>
    </w:p>
    <w:p w14:paraId="2FF73EAC" w14:textId="77777777" w:rsidR="0099729F" w:rsidRDefault="0099729F">
      <w:pPr>
        <w:pStyle w:val="Heading1"/>
      </w:pPr>
      <w:bookmarkStart w:id="6" w:name="_22ymieidfab" w:colFirst="0" w:colLast="0"/>
      <w:bookmarkEnd w:id="6"/>
    </w:p>
    <w:p w14:paraId="3B2C18FD" w14:textId="77777777" w:rsidR="0099729F" w:rsidRDefault="0099729F"/>
    <w:p w14:paraId="25C766D9" w14:textId="77777777" w:rsidR="0099729F" w:rsidRDefault="0099729F"/>
    <w:p w14:paraId="6DC14A80" w14:textId="77777777" w:rsidR="0099729F" w:rsidRDefault="0099729F"/>
    <w:p w14:paraId="2B540F21" w14:textId="77777777" w:rsidR="0099729F" w:rsidRDefault="0099729F"/>
    <w:p w14:paraId="52D53DED" w14:textId="77777777" w:rsidR="0099729F" w:rsidRDefault="0099729F"/>
    <w:p w14:paraId="59B59E3D" w14:textId="77777777" w:rsidR="0099729F" w:rsidRDefault="0099729F"/>
    <w:p w14:paraId="27846EA4" w14:textId="77777777" w:rsidR="0099729F" w:rsidRDefault="0099729F"/>
    <w:p w14:paraId="1E95534F" w14:textId="77777777" w:rsidR="0099729F" w:rsidRDefault="00B92D99">
      <w:r>
        <w:rPr>
          <w:noProof/>
        </w:rPr>
        <w:drawing>
          <wp:inline distT="114300" distB="114300" distL="114300" distR="114300" wp14:anchorId="33DE09C3" wp14:editId="386E39D7">
            <wp:extent cx="5372100" cy="3370419"/>
            <wp:effectExtent l="0" t="0" r="0" b="1905"/>
            <wp:docPr id="2" name="image13.jpg"/>
            <wp:cNvGraphicFramePr/>
            <a:graphic xmlns:a="http://schemas.openxmlformats.org/drawingml/2006/main">
              <a:graphicData uri="http://schemas.openxmlformats.org/drawingml/2006/picture">
                <pic:pic xmlns:pic="http://schemas.openxmlformats.org/drawingml/2006/picture">
                  <pic:nvPicPr>
                    <pic:cNvPr id="2" name="image13.jpg"/>
                    <pic:cNvPicPr preferRelativeResize="0"/>
                  </pic:nvPicPr>
                  <pic:blipFill>
                    <a:blip r:embed="rId8"/>
                    <a:srcRect t="358" b="358"/>
                    <a:stretch>
                      <a:fillRect/>
                    </a:stretch>
                  </pic:blipFill>
                  <pic:spPr>
                    <a:xfrm>
                      <a:off x="0" y="0"/>
                      <a:ext cx="5372100" cy="3370419"/>
                    </a:xfrm>
                    <a:prstGeom prst="rect">
                      <a:avLst/>
                    </a:prstGeom>
                    <a:ln/>
                  </pic:spPr>
                </pic:pic>
              </a:graphicData>
            </a:graphic>
          </wp:inline>
        </w:drawing>
      </w:r>
    </w:p>
    <w:p w14:paraId="61A9CD59" w14:textId="77777777" w:rsidR="0099729F" w:rsidRDefault="00B92D99">
      <w:pPr>
        <w:pStyle w:val="Heading1"/>
      </w:pPr>
      <w:bookmarkStart w:id="7" w:name="_5y43upmic6ev" w:colFirst="0" w:colLast="0"/>
      <w:bookmarkEnd w:id="7"/>
      <w:r>
        <w:t>Chapter 1: Concept Narrative</w:t>
      </w:r>
    </w:p>
    <w:p w14:paraId="4A37AC65" w14:textId="77777777" w:rsidR="0099729F" w:rsidRDefault="0099729F"/>
    <w:p w14:paraId="54DD6918" w14:textId="77777777" w:rsidR="0099729F" w:rsidRDefault="0099729F">
      <w:pPr>
        <w:rPr>
          <w:sz w:val="22"/>
          <w:szCs w:val="22"/>
        </w:rPr>
      </w:pPr>
    </w:p>
    <w:p w14:paraId="4D15A5B8" w14:textId="77777777" w:rsidR="0099729F" w:rsidRDefault="0099729F"/>
    <w:p w14:paraId="5283622D" w14:textId="77777777" w:rsidR="0099729F" w:rsidRDefault="00B92D99">
      <w:r>
        <w:br w:type="page"/>
      </w:r>
    </w:p>
    <w:p w14:paraId="155A4C7D" w14:textId="77777777" w:rsidR="0099729F" w:rsidRDefault="00B92D99">
      <w:pPr>
        <w:rPr>
          <w:i/>
        </w:rPr>
      </w:pPr>
      <w:r>
        <w:rPr>
          <w:noProof/>
          <w:sz w:val="22"/>
          <w:szCs w:val="22"/>
        </w:rPr>
        <w:lastRenderedPageBreak/>
        <w:drawing>
          <wp:inline distT="114300" distB="114300" distL="114300" distR="114300" wp14:anchorId="128EBCFC" wp14:editId="321FF320">
            <wp:extent cx="6849393" cy="4462039"/>
            <wp:effectExtent l="0" t="0" r="8890" b="0"/>
            <wp:docPr id="7" name="image9.jpg"/>
            <wp:cNvGraphicFramePr/>
            <a:graphic xmlns:a="http://schemas.openxmlformats.org/drawingml/2006/main">
              <a:graphicData uri="http://schemas.openxmlformats.org/drawingml/2006/picture">
                <pic:pic xmlns:pic="http://schemas.openxmlformats.org/drawingml/2006/picture">
                  <pic:nvPicPr>
                    <pic:cNvPr id="7" name="image9.jpg"/>
                    <pic:cNvPicPr preferRelativeResize="0"/>
                  </pic:nvPicPr>
                  <pic:blipFill>
                    <a:blip r:embed="rId9"/>
                    <a:stretch>
                      <a:fillRect/>
                    </a:stretch>
                  </pic:blipFill>
                  <pic:spPr>
                    <a:xfrm>
                      <a:off x="0" y="0"/>
                      <a:ext cx="6849393" cy="4462039"/>
                    </a:xfrm>
                    <a:prstGeom prst="rect">
                      <a:avLst/>
                    </a:prstGeom>
                    <a:ln/>
                  </pic:spPr>
                </pic:pic>
              </a:graphicData>
            </a:graphic>
          </wp:inline>
        </w:drawing>
      </w:r>
    </w:p>
    <w:p w14:paraId="44351FB7" w14:textId="77777777" w:rsidR="0099729F" w:rsidRDefault="0099729F">
      <w:pPr>
        <w:rPr>
          <w:i/>
        </w:rPr>
        <w:sectPr w:rsidR="0099729F">
          <w:footerReference w:type="default" r:id="rId10"/>
          <w:footerReference w:type="first" r:id="rId11"/>
          <w:pgSz w:w="12240" w:h="15840"/>
          <w:pgMar w:top="720" w:right="720" w:bottom="720" w:left="720" w:header="720" w:footer="720" w:gutter="0"/>
          <w:pgNumType w:start="1"/>
          <w:cols w:space="720"/>
          <w:titlePg/>
        </w:sectPr>
      </w:pPr>
    </w:p>
    <w:p w14:paraId="450E942F" w14:textId="70791ACB" w:rsidR="0099729F" w:rsidRDefault="00B92D99">
      <w:r>
        <w:rPr>
          <w:i/>
        </w:rPr>
        <w:t>Threadscape</w:t>
      </w:r>
      <w:r>
        <w:t xml:space="preserve"> addresses the escalating climate and energy challenges in the Village of Ma</w:t>
      </w:r>
      <w:r w:rsidR="007B388A">
        <w:rPr>
          <w:rFonts w:hint="eastAsia"/>
        </w:rPr>
        <w:t>ro</w:t>
      </w:r>
      <w:r>
        <w:t xml:space="preserve">u by building a design vision rooted in resilience and celebration of the village’s cultural tradition. Inspired by </w:t>
      </w:r>
      <w:proofErr w:type="spellStart"/>
      <w:r>
        <w:rPr>
          <w:i/>
        </w:rPr>
        <w:t>TaliTali</w:t>
      </w:r>
      <w:proofErr w:type="spellEnd"/>
      <w:r>
        <w:t xml:space="preserve">, the Fijian practice of weaving used in daily life, the project utilizes weaving as both </w:t>
      </w:r>
      <w:r>
        <w:rPr>
          <w:b/>
        </w:rPr>
        <w:t xml:space="preserve">method </w:t>
      </w:r>
      <w:r>
        <w:t>and</w:t>
      </w:r>
      <w:r>
        <w:rPr>
          <w:b/>
        </w:rPr>
        <w:t xml:space="preserve"> metaphor</w:t>
      </w:r>
      <w:r>
        <w:t xml:space="preserve"> to interlace energy, water, culture, and social life into a living, adaptive system. In </w:t>
      </w:r>
      <w:r>
        <w:rPr>
          <w:i/>
        </w:rPr>
        <w:t>Threadscape</w:t>
      </w:r>
      <w:r>
        <w:t xml:space="preserve">, the site becomes a landscape of learning, where the physical embodiment of energy and water systems offers an immersive experience that makes the village’s climate adaptation strategy visible and participatory.  </w:t>
      </w:r>
    </w:p>
    <w:p w14:paraId="5B57ADB5" w14:textId="77777777" w:rsidR="0099729F" w:rsidRDefault="0099729F"/>
    <w:p w14:paraId="4DAFE267" w14:textId="77777777" w:rsidR="0099729F" w:rsidRDefault="00B92D99">
      <w:pPr>
        <w:pStyle w:val="Heading4"/>
      </w:pPr>
      <w:bookmarkStart w:id="8" w:name="_mto2a6idt11l" w:colFirst="0" w:colLast="0"/>
      <w:bookmarkEnd w:id="8"/>
      <w:r>
        <w:rPr>
          <w:color w:val="000000"/>
        </w:rPr>
        <w:t>Method</w:t>
      </w:r>
    </w:p>
    <w:p w14:paraId="6F8D679A" w14:textId="77777777" w:rsidR="0099729F" w:rsidRDefault="00B92D99">
      <w:r>
        <w:t xml:space="preserve">The core of the project is a collective, living toolkit, composed of </w:t>
      </w:r>
      <w:r>
        <w:rPr>
          <w:i/>
        </w:rPr>
        <w:t>Canvases</w:t>
      </w:r>
      <w:r>
        <w:t xml:space="preserve">, </w:t>
      </w:r>
      <w:r>
        <w:rPr>
          <w:i/>
        </w:rPr>
        <w:t>Patches</w:t>
      </w:r>
      <w:r>
        <w:t xml:space="preserve">, and </w:t>
      </w:r>
      <w:r>
        <w:rPr>
          <w:i/>
        </w:rPr>
        <w:t>Stitches</w:t>
      </w:r>
      <w:r>
        <w:t>. Together, it offers a framework for building, learning, and thriving among the residents of the Village of Marou.</w:t>
      </w:r>
    </w:p>
    <w:p w14:paraId="1ECC6526" w14:textId="77777777" w:rsidR="0099729F" w:rsidRDefault="00B92D99">
      <w:pPr>
        <w:numPr>
          <w:ilvl w:val="0"/>
          <w:numId w:val="2"/>
        </w:numPr>
      </w:pPr>
      <w:r>
        <w:rPr>
          <w:b/>
          <w:i/>
        </w:rPr>
        <w:t>Canvas</w:t>
      </w:r>
      <w:r>
        <w:t xml:space="preserve">: Large functional elements located on the site, including the land-art pavilion, evaporation pond, and fountain pond. They drive the generation, filtration, or storage of energy and water. They anchor social focal points, providing gathering spaces for community activities. </w:t>
      </w:r>
    </w:p>
    <w:p w14:paraId="2251335B" w14:textId="77777777" w:rsidR="0099729F" w:rsidRDefault="0099729F">
      <w:pPr>
        <w:ind w:left="720"/>
      </w:pPr>
    </w:p>
    <w:p w14:paraId="202BE7A7" w14:textId="77777777" w:rsidR="0099729F" w:rsidRDefault="00B92D99">
      <w:pPr>
        <w:numPr>
          <w:ilvl w:val="0"/>
          <w:numId w:val="2"/>
        </w:numPr>
      </w:pPr>
      <w:r>
        <w:rPr>
          <w:b/>
          <w:i/>
        </w:rPr>
        <w:t>Patch</w:t>
      </w:r>
      <w:r>
        <w:t xml:space="preserve">: 1) Scattered, stand-alone installations that prototype micro-energy generation and provide shade along the site pathway; 2) Landscape treatment parts, such as filter strips, conveyance channels, treatment planters, and sand gravel filters. Together, they occupy the in-between spaces on the site, helping to connect and weave the energy and water system’s components. </w:t>
      </w:r>
    </w:p>
    <w:p w14:paraId="4F62B0FB" w14:textId="77777777" w:rsidR="0099729F" w:rsidRDefault="0099729F">
      <w:pPr>
        <w:ind w:left="720"/>
      </w:pPr>
    </w:p>
    <w:p w14:paraId="182C79AF" w14:textId="77777777" w:rsidR="0099729F" w:rsidRDefault="00B92D99">
      <w:pPr>
        <w:numPr>
          <w:ilvl w:val="0"/>
          <w:numId w:val="2"/>
        </w:numPr>
      </w:pPr>
      <w:r>
        <w:rPr>
          <w:b/>
          <w:i/>
        </w:rPr>
        <w:t>Stitch</w:t>
      </w:r>
      <w:r>
        <w:t xml:space="preserve">: 1) Lightweight infrastructural and lighting poles strategically placed across </w:t>
      </w:r>
      <w:r>
        <w:lastRenderedPageBreak/>
        <w:t>the site, offering easy-to-install options for street lighting, wind generation, and local connectivity; 2) Drinking fountain pipes that provide accessible potable water. Together, they create pinch points that highlight moments of serendipity as one wanders through the site.</w:t>
      </w:r>
    </w:p>
    <w:p w14:paraId="7D44E2A5" w14:textId="77777777" w:rsidR="0099729F" w:rsidRDefault="0099729F"/>
    <w:p w14:paraId="56B7DD5C" w14:textId="77777777" w:rsidR="0099729F" w:rsidRDefault="00B92D99">
      <w:pPr>
        <w:pStyle w:val="Heading4"/>
      </w:pPr>
      <w:bookmarkStart w:id="9" w:name="_dfrcvr1x9ttu" w:colFirst="0" w:colLast="0"/>
      <w:bookmarkEnd w:id="9"/>
      <w:r>
        <w:rPr>
          <w:color w:val="000000"/>
        </w:rPr>
        <w:t>Metaphor</w:t>
      </w:r>
    </w:p>
    <w:p w14:paraId="66B3F15B" w14:textId="1B8970E1" w:rsidR="0099729F" w:rsidRDefault="00B92D99">
      <w:r>
        <w:rPr>
          <w:i/>
        </w:rPr>
        <w:t>Threadscape</w:t>
      </w:r>
      <w:r>
        <w:t xml:space="preserve"> practices weaving as a collective action of shared land stewardship. It serves as a precedent of how Marou residents can imagine the future of their village, where population growth and tourism opportunities emerge on the living land. On </w:t>
      </w:r>
      <w:r w:rsidR="00B2435A">
        <w:t>the one</w:t>
      </w:r>
      <w:r>
        <w:t xml:space="preserve"> hand, </w:t>
      </w:r>
      <w:r>
        <w:rPr>
          <w:i/>
        </w:rPr>
        <w:t>Threadscape</w:t>
      </w:r>
      <w:r>
        <w:t xml:space="preserve"> allows for flexibility: it is an ever-growing ecological artwork. </w:t>
      </w:r>
      <w:r>
        <w:rPr>
          <w:i/>
        </w:rPr>
        <w:t>Canvases</w:t>
      </w:r>
      <w:r>
        <w:t xml:space="preserve">, </w:t>
      </w:r>
      <w:r>
        <w:rPr>
          <w:i/>
        </w:rPr>
        <w:t>Patches</w:t>
      </w:r>
      <w:r>
        <w:t xml:space="preserve">, and </w:t>
      </w:r>
      <w:r>
        <w:rPr>
          <w:i/>
        </w:rPr>
        <w:t>Stitches</w:t>
      </w:r>
      <w:r>
        <w:t xml:space="preserve"> can be added or removed based on the evolving needs of the village. On the other hand, </w:t>
      </w:r>
      <w:r>
        <w:rPr>
          <w:i/>
        </w:rPr>
        <w:t>Threa</w:t>
      </w:r>
      <w:r w:rsidR="00004A3C">
        <w:rPr>
          <w:rFonts w:hint="eastAsia"/>
          <w:i/>
        </w:rPr>
        <w:t>d</w:t>
      </w:r>
      <w:r>
        <w:rPr>
          <w:i/>
        </w:rPr>
        <w:t>scape</w:t>
      </w:r>
      <w:r>
        <w:t xml:space="preserve"> empowers the sense of community ownership by creating gathering spaces that interweave </w:t>
      </w:r>
      <w:r>
        <w:t>daily life with cultural heritage, craftsmanship, and lived knowledge.</w:t>
      </w:r>
    </w:p>
    <w:p w14:paraId="203F0F38" w14:textId="77777777" w:rsidR="0099729F" w:rsidRDefault="00B92D99">
      <w:pPr>
        <w:pStyle w:val="Heading4"/>
        <w:spacing w:before="200"/>
      </w:pPr>
      <w:bookmarkStart w:id="10" w:name="_ag5yt3vtdjv5" w:colFirst="0" w:colLast="0"/>
      <w:bookmarkEnd w:id="10"/>
      <w:r>
        <w:rPr>
          <w:color w:val="000000"/>
        </w:rPr>
        <w:t>Material</w:t>
      </w:r>
    </w:p>
    <w:p w14:paraId="2E37A50C" w14:textId="77777777" w:rsidR="0099729F" w:rsidRDefault="00B92D99">
      <w:r>
        <w:rPr>
          <w:i/>
        </w:rPr>
        <w:t>Threadscape</w:t>
      </w:r>
      <w:r>
        <w:t xml:space="preserve"> also emphasizes that </w:t>
      </w:r>
      <w:r>
        <w:rPr>
          <w:b/>
        </w:rPr>
        <w:t>nature</w:t>
      </w:r>
      <w:r>
        <w:t xml:space="preserve"> is an active agent and an integral part of the artwork. We prioritize vernacular materials—such as Fijian bamboo, woven textiles, and fronds from screw pine and coconut trees—to achieve a low-carbon footprint, while balancing the use of off-the-shelf products that are cost-effective, transportable to Marou Village, and resilient to high-wind events.</w:t>
      </w:r>
    </w:p>
    <w:p w14:paraId="27C37EB3" w14:textId="77777777" w:rsidR="0099729F" w:rsidRDefault="00B92D99">
      <w:pPr>
        <w:pStyle w:val="Heading4"/>
        <w:spacing w:before="200"/>
      </w:pPr>
      <w:bookmarkStart w:id="11" w:name="_tl8iwuss2vtn" w:colFirst="0" w:colLast="0"/>
      <w:bookmarkEnd w:id="11"/>
      <w:r>
        <w:rPr>
          <w:color w:val="000000"/>
        </w:rPr>
        <w:t>Matter</w:t>
      </w:r>
    </w:p>
    <w:p w14:paraId="11E05B7E" w14:textId="777777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 xml:space="preserve">Designed to be </w:t>
      </w:r>
      <w:r>
        <w:rPr>
          <w:b/>
        </w:rPr>
        <w:t>replicable</w:t>
      </w:r>
      <w:r>
        <w:t xml:space="preserve"> and </w:t>
      </w:r>
      <w:r>
        <w:rPr>
          <w:b/>
        </w:rPr>
        <w:t>adaptable</w:t>
      </w:r>
      <w:r>
        <w:t xml:space="preserve">, </w:t>
      </w:r>
      <w:r>
        <w:rPr>
          <w:i/>
        </w:rPr>
        <w:t>Threadscape</w:t>
      </w:r>
      <w:r>
        <w:t xml:space="preserve"> is more than a place-based built artwork. It is a process of sharing, connecting, and caring that can extend beyond the Village of Marou. Our proposal envisions a form of art where nature is the co-creator, residents are the owners, and the future is not fixed, but </w:t>
      </w:r>
      <w:r>
        <w:rPr>
          <w:b/>
        </w:rPr>
        <w:t>woven</w:t>
      </w:r>
      <w:r>
        <w:t>.</w:t>
      </w:r>
    </w:p>
    <w:p w14:paraId="6722A8AB" w14:textId="77777777" w:rsidR="0099729F" w:rsidRDefault="00B92D99">
      <w:r>
        <w:br w:type="page"/>
      </w:r>
    </w:p>
    <w:p w14:paraId="37AD954B" w14:textId="77777777" w:rsidR="0099729F" w:rsidRDefault="0099729F">
      <w:pPr>
        <w:pStyle w:val="Heading1"/>
      </w:pPr>
      <w:bookmarkStart w:id="12" w:name="_qplmnonbhep0" w:colFirst="0" w:colLast="0"/>
      <w:bookmarkEnd w:id="12"/>
    </w:p>
    <w:p w14:paraId="19452AAD" w14:textId="77777777" w:rsidR="0099729F" w:rsidRDefault="0099729F">
      <w:pPr>
        <w:pStyle w:val="Heading1"/>
      </w:pPr>
      <w:bookmarkStart w:id="13" w:name="_nt2c6ap6isf7" w:colFirst="0" w:colLast="0"/>
      <w:bookmarkEnd w:id="13"/>
    </w:p>
    <w:p w14:paraId="0D82ECD1" w14:textId="77777777" w:rsidR="0099729F" w:rsidRDefault="0099729F"/>
    <w:p w14:paraId="72C3C9B7" w14:textId="77777777" w:rsidR="0099729F" w:rsidRDefault="0099729F"/>
    <w:p w14:paraId="5C1E6FBC" w14:textId="77777777" w:rsidR="0099729F" w:rsidRDefault="0099729F"/>
    <w:p w14:paraId="16B15BB0" w14:textId="77777777" w:rsidR="0099729F" w:rsidRDefault="0099729F"/>
    <w:p w14:paraId="2D1720FE" w14:textId="77777777" w:rsidR="0099729F" w:rsidRDefault="0099729F"/>
    <w:p w14:paraId="6B5970A2" w14:textId="77777777" w:rsidR="0099729F" w:rsidRDefault="0099729F"/>
    <w:p w14:paraId="6142F82D" w14:textId="77777777" w:rsidR="0099729F" w:rsidRDefault="0099729F"/>
    <w:p w14:paraId="6137C3F7" w14:textId="77777777" w:rsidR="0099729F" w:rsidRDefault="0099729F"/>
    <w:p w14:paraId="3365D0F8" w14:textId="77777777" w:rsidR="0099729F" w:rsidRDefault="0099729F"/>
    <w:p w14:paraId="640E85B2" w14:textId="77777777" w:rsidR="0099729F" w:rsidRDefault="00B92D99">
      <w:r>
        <w:rPr>
          <w:noProof/>
        </w:rPr>
        <w:drawing>
          <wp:inline distT="114300" distB="114300" distL="114300" distR="114300" wp14:anchorId="31D36461" wp14:editId="261DF908">
            <wp:extent cx="5373617" cy="2573064"/>
            <wp:effectExtent l="0" t="0" r="0" b="0"/>
            <wp:docPr id="1" name="image5.jpg"/>
            <wp:cNvGraphicFramePr/>
            <a:graphic xmlns:a="http://schemas.openxmlformats.org/drawingml/2006/main">
              <a:graphicData uri="http://schemas.openxmlformats.org/drawingml/2006/picture">
                <pic:pic xmlns:pic="http://schemas.openxmlformats.org/drawingml/2006/picture">
                  <pic:nvPicPr>
                    <pic:cNvPr id="1" name="image5.jpg"/>
                    <pic:cNvPicPr preferRelativeResize="0"/>
                  </pic:nvPicPr>
                  <pic:blipFill>
                    <a:blip r:embed="rId12"/>
                    <a:stretch>
                      <a:fillRect/>
                    </a:stretch>
                  </pic:blipFill>
                  <pic:spPr>
                    <a:xfrm>
                      <a:off x="0" y="0"/>
                      <a:ext cx="5373617" cy="2573064"/>
                    </a:xfrm>
                    <a:prstGeom prst="rect">
                      <a:avLst/>
                    </a:prstGeom>
                    <a:ln/>
                  </pic:spPr>
                </pic:pic>
              </a:graphicData>
            </a:graphic>
          </wp:inline>
        </w:drawing>
      </w:r>
    </w:p>
    <w:p w14:paraId="1C2BE212" w14:textId="77777777" w:rsidR="0099729F" w:rsidRDefault="00B92D99">
      <w:pPr>
        <w:pStyle w:val="Heading1"/>
      </w:pPr>
      <w:bookmarkStart w:id="14" w:name="_yrur0z18ycth" w:colFirst="0" w:colLast="0"/>
      <w:bookmarkEnd w:id="14"/>
      <w:r>
        <w:t>Chapter 2: Technical Narrative</w:t>
      </w:r>
    </w:p>
    <w:p w14:paraId="5A8C8F4D" w14:textId="77777777" w:rsidR="0099729F" w:rsidRDefault="00B92D99">
      <w:r>
        <w:br w:type="page"/>
      </w:r>
    </w:p>
    <w:p w14:paraId="5D6250BE" w14:textId="77777777" w:rsidR="0099729F" w:rsidRDefault="0099729F">
      <w:pPr>
        <w:rPr>
          <w:i/>
        </w:rPr>
        <w:sectPr w:rsidR="0099729F">
          <w:type w:val="continuous"/>
          <w:pgSz w:w="12240" w:h="15840"/>
          <w:pgMar w:top="720" w:right="720" w:bottom="720" w:left="720" w:header="720" w:footer="720" w:gutter="0"/>
          <w:cols w:space="720"/>
        </w:sectPr>
      </w:pPr>
    </w:p>
    <w:p w14:paraId="1FC065B6" w14:textId="5143BC21" w:rsidR="0099729F" w:rsidRDefault="004B0AE7">
      <w:r>
        <w:rPr>
          <w:noProof/>
        </w:rPr>
        <w:lastRenderedPageBreak/>
        <w:drawing>
          <wp:anchor distT="114300" distB="114300" distL="114300" distR="114300" simplePos="0" relativeHeight="251658240" behindDoc="0" locked="0" layoutInCell="1" hidden="0" allowOverlap="1" wp14:anchorId="4C691B24" wp14:editId="0C01D69D">
            <wp:simplePos x="0" y="0"/>
            <wp:positionH relativeFrom="margin">
              <wp:align>right</wp:align>
            </wp:positionH>
            <wp:positionV relativeFrom="paragraph">
              <wp:posOffset>2996565</wp:posOffset>
            </wp:positionV>
            <wp:extent cx="7016750" cy="2305050"/>
            <wp:effectExtent l="0" t="0" r="0" b="0"/>
            <wp:wrapTopAndBottom/>
            <wp:docPr id="14" name="image4.jpg"/>
            <wp:cNvGraphicFramePr/>
            <a:graphic xmlns:a="http://schemas.openxmlformats.org/drawingml/2006/main">
              <a:graphicData uri="http://schemas.openxmlformats.org/drawingml/2006/picture">
                <pic:pic xmlns:pic="http://schemas.openxmlformats.org/drawingml/2006/picture">
                  <pic:nvPicPr>
                    <pic:cNvPr id="14" name="image4.jpg"/>
                    <pic:cNvPicPr preferRelativeResize="0"/>
                  </pic:nvPicPr>
                  <pic:blipFill>
                    <a:blip r:embed="rId13"/>
                    <a:srcRect l="67" r="67"/>
                    <a:stretch>
                      <a:fillRect/>
                    </a:stretch>
                  </pic:blipFill>
                  <pic:spPr>
                    <a:xfrm>
                      <a:off x="0" y="0"/>
                      <a:ext cx="7016750" cy="2305050"/>
                    </a:xfrm>
                    <a:prstGeom prst="rect">
                      <a:avLst/>
                    </a:prstGeom>
                    <a:ln/>
                  </pic:spPr>
                </pic:pic>
              </a:graphicData>
            </a:graphic>
          </wp:anchor>
        </w:drawing>
      </w:r>
      <w:r w:rsidR="00B92D99">
        <w:rPr>
          <w:i/>
        </w:rPr>
        <w:t>Threadscape</w:t>
      </w:r>
      <w:r w:rsidR="00B92D99">
        <w:t xml:space="preserve"> is a land art installation that interlaces </w:t>
      </w:r>
      <w:r w:rsidR="00B92D99">
        <w:rPr>
          <w:b/>
        </w:rPr>
        <w:t>energy production</w:t>
      </w:r>
      <w:r w:rsidR="00B92D99">
        <w:t xml:space="preserve">, </w:t>
      </w:r>
      <w:r w:rsidR="00B92D99">
        <w:rPr>
          <w:b/>
        </w:rPr>
        <w:t>water purification</w:t>
      </w:r>
      <w:r w:rsidR="00B92D99">
        <w:t xml:space="preserve">, and </w:t>
      </w:r>
      <w:r w:rsidR="00B92D99">
        <w:rPr>
          <w:b/>
        </w:rPr>
        <w:t>cultural gathering</w:t>
      </w:r>
      <w:r w:rsidR="00B92D99">
        <w:t xml:space="preserve"> into a living system. This project integrates ecological infrastructure across three architectural scales: </w:t>
      </w:r>
      <w:r w:rsidR="00B92D99">
        <w:rPr>
          <w:i/>
        </w:rPr>
        <w:t>Canvas</w:t>
      </w:r>
      <w:r w:rsidR="00B92D99">
        <w:t xml:space="preserve">, </w:t>
      </w:r>
      <w:r w:rsidR="00B92D99">
        <w:rPr>
          <w:i/>
        </w:rPr>
        <w:t>Patch</w:t>
      </w:r>
      <w:r w:rsidR="00B92D99">
        <w:t xml:space="preserve">, and </w:t>
      </w:r>
      <w:r w:rsidR="00B92D99">
        <w:rPr>
          <w:i/>
        </w:rPr>
        <w:t>Stitch</w:t>
      </w:r>
      <w:r w:rsidR="00B92D99">
        <w:t>. Each structure plays a role in delivering renewable energy, managing water, and shaping a resilient public realm for the Marou Island community.</w:t>
      </w:r>
    </w:p>
    <w:p w14:paraId="330AC50B" w14:textId="77777777" w:rsidR="0099729F" w:rsidRDefault="0099729F"/>
    <w:p w14:paraId="3F360D3D" w14:textId="77777777" w:rsidR="0099729F" w:rsidRDefault="0099729F">
      <w:pPr>
        <w:sectPr w:rsidR="0099729F">
          <w:type w:val="continuous"/>
          <w:pgSz w:w="12240" w:h="15840"/>
          <w:pgMar w:top="720" w:right="720" w:bottom="720" w:left="720" w:header="720" w:footer="720" w:gutter="0"/>
          <w:cols w:space="720" w:equalWidth="0">
            <w:col w:w="10800" w:space="0"/>
          </w:cols>
        </w:sectPr>
      </w:pPr>
    </w:p>
    <w:p w14:paraId="17A6B9A0" w14:textId="77777777" w:rsidR="0099729F" w:rsidRDefault="00B92D99">
      <w:pPr>
        <w:pStyle w:val="Heading4"/>
      </w:pPr>
      <w:bookmarkStart w:id="15" w:name="_9q5aydc4sw6w" w:colFirst="0" w:colLast="0"/>
      <w:bookmarkEnd w:id="15"/>
      <w:r>
        <w:rPr>
          <w:color w:val="000000"/>
        </w:rPr>
        <w:t>E</w:t>
      </w:r>
      <w:r>
        <w:t>nergy Production</w:t>
      </w:r>
    </w:p>
    <w:p w14:paraId="722BE825" w14:textId="49580850"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 xml:space="preserve">At the center is </w:t>
      </w:r>
      <w:r>
        <w:rPr>
          <w:i/>
        </w:rPr>
        <w:t>Canvas</w:t>
      </w:r>
      <w:r>
        <w:t>, a large pavilion that functions as a community hub and primary energy generator. Its rooftop supports 120 monocrystalline solar panels (</w:t>
      </w:r>
      <w:r>
        <w:rPr>
          <w:b/>
        </w:rPr>
        <w:t>84 kW</w:t>
      </w:r>
      <w:r>
        <w:t xml:space="preserve"> total), producing </w:t>
      </w:r>
      <w:r>
        <w:rPr>
          <w:b/>
        </w:rPr>
        <w:t>157 MWh/year</w:t>
      </w:r>
      <w:r>
        <w:t xml:space="preserve">, which exceeds the village’s estimated demand of 138 MWh/year. Vertical-axis wind turbines (VAWT), present </w:t>
      </w:r>
      <w:r>
        <w:t xml:space="preserve">across all scales, supplement solar generation by an additional 8%, while serving as kinetic markers of resilience. </w:t>
      </w:r>
      <w:r>
        <w:rPr>
          <w:i/>
        </w:rPr>
        <w:t>Patch</w:t>
      </w:r>
      <w:r>
        <w:t xml:space="preserve"> structures extend this logic in modular form, offering shaded spaces and power at smaller scales. </w:t>
      </w:r>
      <w:r>
        <w:rPr>
          <w:i/>
        </w:rPr>
        <w:t>Stitch</w:t>
      </w:r>
      <w:r>
        <w:t>, the smallest unit, combines wind turbines and LED lighting strips to improve nighttime safety and visibility.</w:t>
      </w:r>
    </w:p>
    <w:p w14:paraId="1975B60D" w14:textId="6832DC7F" w:rsidR="0099729F" w:rsidRDefault="0099729F">
      <w:pPr>
        <w:pStyle w:val="Heading4"/>
      </w:pPr>
      <w:bookmarkStart w:id="16" w:name="_k70x0mw58iw6" w:colFirst="0" w:colLast="0"/>
      <w:bookmarkEnd w:id="16"/>
    </w:p>
    <w:p w14:paraId="53D5C5B2" w14:textId="116687CE" w:rsidR="0099729F" w:rsidRDefault="0099729F"/>
    <w:p w14:paraId="4B0E279D" w14:textId="77777777" w:rsidR="0099729F" w:rsidRDefault="0099729F"/>
    <w:p w14:paraId="791285BA" w14:textId="77777777" w:rsidR="0099729F" w:rsidRDefault="0099729F">
      <w:pPr>
        <w:sectPr w:rsidR="0099729F">
          <w:type w:val="continuous"/>
          <w:pgSz w:w="12240" w:h="15840"/>
          <w:pgMar w:top="720" w:right="720" w:bottom="720" w:left="720" w:header="720" w:footer="720" w:gutter="0"/>
          <w:cols w:num="2" w:space="720" w:equalWidth="0">
            <w:col w:w="5040" w:space="720"/>
            <w:col w:w="5040" w:space="0"/>
          </w:cols>
        </w:sectPr>
      </w:pPr>
    </w:p>
    <w:p w14:paraId="56A12CA7" w14:textId="77777777" w:rsidR="0099729F" w:rsidRDefault="00B92D99">
      <w:pPr>
        <w:pStyle w:val="Heading4"/>
      </w:pPr>
      <w:bookmarkStart w:id="17" w:name="_x699zbmg0fp" w:colFirst="0" w:colLast="0"/>
      <w:bookmarkEnd w:id="17"/>
      <w:r>
        <w:t>Water Purification</w:t>
      </w:r>
    </w:p>
    <w:p w14:paraId="003AD4B8" w14:textId="77777777" w:rsidR="0099729F" w:rsidRDefault="00B92D99">
      <w:r>
        <w:t xml:space="preserve">The water system follows the same weaving logic, integrating natural cycles with engineered interventions. Inspired by the region’s clean rainfall and forested watershed, the design collects rainwater via roof surfaces and landscape run-off. Water is filtered through </w:t>
      </w:r>
      <w:r>
        <w:rPr>
          <w:b/>
        </w:rPr>
        <w:t>vegetated treatment basins</w:t>
      </w:r>
      <w:r>
        <w:t xml:space="preserve">, then moves through a </w:t>
      </w:r>
      <w:r>
        <w:rPr>
          <w:b/>
        </w:rPr>
        <w:t>detention pond</w:t>
      </w:r>
      <w:r>
        <w:t xml:space="preserve"> before entering an </w:t>
      </w:r>
      <w:r>
        <w:rPr>
          <w:b/>
        </w:rPr>
        <w:t>evaporation pond</w:t>
      </w:r>
      <w:r>
        <w:t xml:space="preserve"> powered by solar and PV electricity. The resulting distilled water is stored </w:t>
      </w:r>
      <w:r>
        <w:t xml:space="preserve">in a </w:t>
      </w:r>
      <w:r>
        <w:rPr>
          <w:b/>
        </w:rPr>
        <w:t>580,000-liter cistern</w:t>
      </w:r>
      <w:r>
        <w:t xml:space="preserve">, which nearly doubles the village’s existing storage capacity and is intended primarily for dry season use. We designed the system to have 1 MWh </w:t>
      </w:r>
      <w:r>
        <w:rPr>
          <w:b/>
        </w:rPr>
        <w:t>battery storage</w:t>
      </w:r>
      <w:r>
        <w:t xml:space="preserve">, enough to power the village for 12 hours at peak load and more than 2 days with regular usage. To reduce battery reliance, </w:t>
      </w:r>
      <w:r>
        <w:rPr>
          <w:b/>
        </w:rPr>
        <w:t>thermal energy</w:t>
      </w:r>
      <w:r>
        <w:t xml:space="preserve"> is stored via the evaporation pond’s </w:t>
      </w:r>
      <w:r>
        <w:rPr>
          <w:b/>
        </w:rPr>
        <w:t>heated water</w:t>
      </w:r>
      <w:r>
        <w:t xml:space="preserve"> and</w:t>
      </w:r>
      <w:r>
        <w:rPr>
          <w:b/>
        </w:rPr>
        <w:t xml:space="preserve"> ice</w:t>
      </w:r>
      <w:r>
        <w:t xml:space="preserve"> produced during periods of excess power, which supports fish preservation and interior cooling during outages.</w:t>
      </w:r>
    </w:p>
    <w:p w14:paraId="6BFF4659" w14:textId="77777777" w:rsidR="0099729F" w:rsidRDefault="0099729F">
      <w:pPr>
        <w:spacing w:before="240" w:after="240"/>
        <w:jc w:val="center"/>
        <w:rPr>
          <w:color w:val="0000FF"/>
          <w:sz w:val="22"/>
          <w:szCs w:val="22"/>
        </w:rPr>
        <w:sectPr w:rsidR="0099729F">
          <w:type w:val="continuous"/>
          <w:pgSz w:w="12240" w:h="15840"/>
          <w:pgMar w:top="720" w:right="720" w:bottom="720" w:left="720" w:header="720" w:footer="720" w:gutter="0"/>
          <w:cols w:num="2" w:space="720" w:equalWidth="0">
            <w:col w:w="5040" w:space="720"/>
            <w:col w:w="5040" w:space="0"/>
          </w:cols>
        </w:sectPr>
      </w:pPr>
    </w:p>
    <w:p w14:paraId="3B3AA451" w14:textId="77777777" w:rsidR="0099729F" w:rsidRDefault="00B92D99">
      <w:pPr>
        <w:spacing w:before="240" w:after="240"/>
        <w:jc w:val="center"/>
        <w:rPr>
          <w:color w:val="0000FF"/>
          <w:sz w:val="22"/>
          <w:szCs w:val="22"/>
        </w:rPr>
        <w:sectPr w:rsidR="0099729F">
          <w:type w:val="continuous"/>
          <w:pgSz w:w="12240" w:h="15840"/>
          <w:pgMar w:top="720" w:right="720" w:bottom="720" w:left="720" w:header="720" w:footer="720" w:gutter="0"/>
          <w:cols w:space="720" w:equalWidth="0">
            <w:col w:w="10800" w:space="0"/>
          </w:cols>
        </w:sectPr>
      </w:pPr>
      <w:r>
        <w:rPr>
          <w:noProof/>
          <w:color w:val="0000FF"/>
          <w:sz w:val="22"/>
          <w:szCs w:val="22"/>
        </w:rPr>
        <w:lastRenderedPageBreak/>
        <w:drawing>
          <wp:inline distT="114300" distB="114300" distL="114300" distR="114300" wp14:anchorId="639C14FB" wp14:editId="72BCF664">
            <wp:extent cx="6222668" cy="8915400"/>
            <wp:effectExtent l="0" t="0" r="6985" b="0"/>
            <wp:docPr id="10" name="image10.jpg"/>
            <wp:cNvGraphicFramePr/>
            <a:graphic xmlns:a="http://schemas.openxmlformats.org/drawingml/2006/main">
              <a:graphicData uri="http://schemas.openxmlformats.org/drawingml/2006/picture">
                <pic:pic xmlns:pic="http://schemas.openxmlformats.org/drawingml/2006/picture">
                  <pic:nvPicPr>
                    <pic:cNvPr id="10" name="image10.jpg"/>
                    <pic:cNvPicPr preferRelativeResize="0"/>
                  </pic:nvPicPr>
                  <pic:blipFill>
                    <a:blip r:embed="rId14"/>
                    <a:srcRect l="2124" r="2124"/>
                    <a:stretch>
                      <a:fillRect/>
                    </a:stretch>
                  </pic:blipFill>
                  <pic:spPr>
                    <a:xfrm>
                      <a:off x="0" y="0"/>
                      <a:ext cx="6224527" cy="8918064"/>
                    </a:xfrm>
                    <a:prstGeom prst="rect">
                      <a:avLst/>
                    </a:prstGeom>
                    <a:ln/>
                  </pic:spPr>
                </pic:pic>
              </a:graphicData>
            </a:graphic>
          </wp:inline>
        </w:drawing>
      </w:r>
    </w:p>
    <w:p w14:paraId="53BE9383" w14:textId="77777777" w:rsidR="0099729F" w:rsidRDefault="00B92D99">
      <w:pPr>
        <w:pStyle w:val="Heading4"/>
      </w:pPr>
      <w:bookmarkStart w:id="18" w:name="_fhhho4pvqo32" w:colFirst="0" w:colLast="0"/>
      <w:bookmarkEnd w:id="18"/>
      <w:r>
        <w:lastRenderedPageBreak/>
        <w:t>Landscape Features Promoting Cultural Gathering</w:t>
      </w:r>
    </w:p>
    <w:p w14:paraId="512DEB7F" w14:textId="777777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 xml:space="preserve">The landscape strategy also employs a series of </w:t>
      </w:r>
      <w:r>
        <w:rPr>
          <w:b/>
        </w:rPr>
        <w:t>check dams</w:t>
      </w:r>
      <w:r>
        <w:t xml:space="preserve"> and </w:t>
      </w:r>
      <w:r>
        <w:rPr>
          <w:b/>
        </w:rPr>
        <w:t>retaining walls</w:t>
      </w:r>
      <w:r>
        <w:t xml:space="preserve"> to prevent erosion from mountain slopes and periodic flooding. Native plants stabilize soil, enhance </w:t>
      </w:r>
      <w:r>
        <w:t xml:space="preserve">filtration, and reflect local biodiversity. The water system culminates in two ponds near the central pavilion—one for </w:t>
      </w:r>
      <w:r>
        <w:rPr>
          <w:b/>
        </w:rPr>
        <w:t>surface runoff filtration and gathering</w:t>
      </w:r>
      <w:r>
        <w:t xml:space="preserve">, and the other as a scenic, potable </w:t>
      </w:r>
      <w:r>
        <w:rPr>
          <w:b/>
        </w:rPr>
        <w:t>water reservoir</w:t>
      </w:r>
      <w:r>
        <w:t xml:space="preserve"> with an amphitheater for the village.</w:t>
      </w:r>
    </w:p>
    <w:p w14:paraId="69B037FB" w14:textId="77777777" w:rsidR="0099729F" w:rsidRDefault="0099729F"/>
    <w:p w14:paraId="28609803" w14:textId="77777777" w:rsidR="0099729F" w:rsidRDefault="0099729F"/>
    <w:p w14:paraId="1CB48049" w14:textId="77777777" w:rsidR="0099729F" w:rsidRDefault="0099729F">
      <w:pPr>
        <w:sectPr w:rsidR="0099729F">
          <w:type w:val="continuous"/>
          <w:pgSz w:w="12240" w:h="15840"/>
          <w:pgMar w:top="720" w:right="720" w:bottom="720" w:left="720" w:header="720" w:footer="720" w:gutter="0"/>
          <w:cols w:num="2" w:space="720" w:equalWidth="0">
            <w:col w:w="5040" w:space="720"/>
            <w:col w:w="5040" w:space="0"/>
          </w:cols>
        </w:sectPr>
      </w:pPr>
    </w:p>
    <w:p w14:paraId="53AA3826" w14:textId="77777777" w:rsidR="0099729F" w:rsidRDefault="00B92D99">
      <w:pPr>
        <w:sectPr w:rsidR="0099729F">
          <w:type w:val="continuous"/>
          <w:pgSz w:w="12240" w:h="15840"/>
          <w:pgMar w:top="720" w:right="720" w:bottom="720" w:left="720" w:header="720" w:footer="720" w:gutter="0"/>
          <w:cols w:space="720" w:equalWidth="0">
            <w:col w:w="10800" w:space="0"/>
          </w:cols>
        </w:sectPr>
      </w:pPr>
      <w:r>
        <w:rPr>
          <w:noProof/>
        </w:rPr>
        <w:drawing>
          <wp:inline distT="114300" distB="114300" distL="114300" distR="114300" wp14:anchorId="572B9D8A" wp14:editId="48AFA3D0">
            <wp:extent cx="6677025" cy="3235818"/>
            <wp:effectExtent l="0" t="0" r="0" b="3175"/>
            <wp:docPr id="5" name="image7.jpg"/>
            <wp:cNvGraphicFramePr/>
            <a:graphic xmlns:a="http://schemas.openxmlformats.org/drawingml/2006/main">
              <a:graphicData uri="http://schemas.openxmlformats.org/drawingml/2006/picture">
                <pic:pic xmlns:pic="http://schemas.openxmlformats.org/drawingml/2006/picture">
                  <pic:nvPicPr>
                    <pic:cNvPr id="5" name="image7.jpg"/>
                    <pic:cNvPicPr preferRelativeResize="0"/>
                  </pic:nvPicPr>
                  <pic:blipFill>
                    <a:blip r:embed="rId15"/>
                    <a:stretch>
                      <a:fillRect/>
                    </a:stretch>
                  </pic:blipFill>
                  <pic:spPr>
                    <a:xfrm>
                      <a:off x="0" y="0"/>
                      <a:ext cx="6677025" cy="3235818"/>
                    </a:xfrm>
                    <a:prstGeom prst="rect">
                      <a:avLst/>
                    </a:prstGeom>
                    <a:ln/>
                  </pic:spPr>
                </pic:pic>
              </a:graphicData>
            </a:graphic>
          </wp:inline>
        </w:drawing>
      </w:r>
    </w:p>
    <w:p w14:paraId="4438FC85" w14:textId="77777777" w:rsidR="0099729F" w:rsidRDefault="0099729F">
      <w:pPr>
        <w:sectPr w:rsidR="0099729F">
          <w:type w:val="continuous"/>
          <w:pgSz w:w="12240" w:h="15840"/>
          <w:pgMar w:top="720" w:right="720" w:bottom="720" w:left="720" w:header="720" w:footer="720" w:gutter="0"/>
          <w:cols w:num="2" w:space="720" w:equalWidth="0">
            <w:col w:w="5040" w:space="720"/>
            <w:col w:w="5040" w:space="0"/>
          </w:cols>
        </w:sectPr>
      </w:pPr>
    </w:p>
    <w:p w14:paraId="593C57AD" w14:textId="77777777" w:rsidR="0099729F" w:rsidRDefault="0099729F"/>
    <w:p w14:paraId="7AFC6E1F" w14:textId="77777777" w:rsidR="0099729F" w:rsidRDefault="00B92D99">
      <w:pPr>
        <w:pStyle w:val="Heading4"/>
      </w:pPr>
      <w:bookmarkStart w:id="19" w:name="_rpe59anjftkb" w:colFirst="0" w:colLast="0"/>
      <w:bookmarkEnd w:id="19"/>
      <w:r>
        <w:t>Material Consideration</w:t>
      </w:r>
    </w:p>
    <w:p w14:paraId="41199924" w14:textId="77777777" w:rsidR="0099729F" w:rsidRDefault="00B92D99">
      <w:r>
        <w:t>Material choices prioritize</w:t>
      </w:r>
      <w:r>
        <w:rPr>
          <w:b/>
        </w:rPr>
        <w:t xml:space="preserve"> low-carbon, vernacular</w:t>
      </w:r>
      <w:r>
        <w:t xml:space="preserve"> construction: Fijian bamboo, woven textiles, and fronds from screw pine and coconut trees are paired with recycled steel and on-site concrete. These components are resilient, repairable, recyclable, or biodegradable at the end of their lifecycle.</w:t>
      </w:r>
    </w:p>
    <w:p w14:paraId="0E14D9EA" w14:textId="77777777" w:rsidR="0099729F" w:rsidRDefault="00B92D99">
      <w:pPr>
        <w:pStyle w:val="Heading4"/>
      </w:pPr>
      <w:bookmarkStart w:id="20" w:name="_tncq0bxa4ii6" w:colFirst="0" w:colLast="0"/>
      <w:bookmarkEnd w:id="20"/>
      <w:r>
        <w:t>From Resources to Resilience</w:t>
      </w:r>
    </w:p>
    <w:p w14:paraId="50F8A5B2" w14:textId="77777777" w:rsidR="0099729F" w:rsidRDefault="00B92D99">
      <w:r>
        <w:t xml:space="preserve">The abundant and site-specific system inputs include solar radiation, wind, and rain. The outputs are transformative: clean energy, drinking water, thermal storage, and vibrant communal space. Together, these systems form a woven infrastructure, a </w:t>
      </w:r>
      <w:r>
        <w:rPr>
          <w:i/>
        </w:rPr>
        <w:t>Threadscape</w:t>
      </w:r>
      <w:r>
        <w:t xml:space="preserve"> that sustains life, celebrates culture, and adapts to Marou Island’s evolving needs.</w:t>
      </w:r>
    </w:p>
    <w:p w14:paraId="6DF986A3" w14:textId="77777777" w:rsidR="0099729F" w:rsidRDefault="0099729F">
      <w:pPr>
        <w:sectPr w:rsidR="0099729F">
          <w:type w:val="continuous"/>
          <w:pgSz w:w="12240" w:h="15840"/>
          <w:pgMar w:top="720" w:right="720" w:bottom="720" w:left="720" w:header="720" w:footer="720" w:gutter="0"/>
          <w:cols w:num="2" w:space="720" w:equalWidth="0">
            <w:col w:w="5040" w:space="720"/>
            <w:col w:w="5040" w:space="0"/>
          </w:cols>
        </w:sectPr>
      </w:pPr>
    </w:p>
    <w:p w14:paraId="18AF076A" w14:textId="77777777" w:rsidR="0099729F" w:rsidRDefault="00B92D99">
      <w:r>
        <w:br w:type="page"/>
      </w:r>
    </w:p>
    <w:p w14:paraId="0DBC2C14" w14:textId="77777777" w:rsidR="0099729F" w:rsidRDefault="0099729F">
      <w:pPr>
        <w:pStyle w:val="Heading1"/>
      </w:pPr>
      <w:bookmarkStart w:id="21" w:name="_67ldesoogprf" w:colFirst="0" w:colLast="0"/>
      <w:bookmarkEnd w:id="21"/>
    </w:p>
    <w:p w14:paraId="06F3A215" w14:textId="77777777" w:rsidR="0099729F" w:rsidRDefault="0099729F">
      <w:pPr>
        <w:pStyle w:val="Heading1"/>
      </w:pPr>
      <w:bookmarkStart w:id="22" w:name="_s8dnxtu96sjo" w:colFirst="0" w:colLast="0"/>
      <w:bookmarkEnd w:id="22"/>
    </w:p>
    <w:p w14:paraId="4B9DB68D" w14:textId="77777777" w:rsidR="0099729F" w:rsidRDefault="0099729F"/>
    <w:p w14:paraId="7C711E87" w14:textId="77777777" w:rsidR="0099729F" w:rsidRDefault="0099729F">
      <w:pPr>
        <w:pStyle w:val="Heading1"/>
      </w:pPr>
      <w:bookmarkStart w:id="23" w:name="_az92w9blclrk" w:colFirst="0" w:colLast="0"/>
      <w:bookmarkEnd w:id="23"/>
    </w:p>
    <w:p w14:paraId="1AAD230C" w14:textId="77777777" w:rsidR="0099729F" w:rsidRDefault="0099729F"/>
    <w:p w14:paraId="7F263C87" w14:textId="77777777" w:rsidR="0099729F" w:rsidRDefault="0099729F"/>
    <w:p w14:paraId="78ECF795" w14:textId="77777777" w:rsidR="0099729F" w:rsidRDefault="0099729F"/>
    <w:p w14:paraId="35E308BD" w14:textId="77777777" w:rsidR="0099729F" w:rsidRDefault="0099729F"/>
    <w:p w14:paraId="61D30D01" w14:textId="77777777" w:rsidR="0099729F" w:rsidRDefault="0099729F"/>
    <w:p w14:paraId="78A6D11A" w14:textId="77777777" w:rsidR="0099729F" w:rsidRDefault="00B92D99">
      <w:r>
        <w:rPr>
          <w:noProof/>
        </w:rPr>
        <w:drawing>
          <wp:inline distT="114300" distB="114300" distL="114300" distR="114300" wp14:anchorId="390CE10F" wp14:editId="7991326D">
            <wp:extent cx="5362575" cy="2989735"/>
            <wp:effectExtent l="0" t="0" r="0" b="1270"/>
            <wp:docPr id="3" name="image6.jpg"/>
            <wp:cNvGraphicFramePr/>
            <a:graphic xmlns:a="http://schemas.openxmlformats.org/drawingml/2006/main">
              <a:graphicData uri="http://schemas.openxmlformats.org/drawingml/2006/picture">
                <pic:pic xmlns:pic="http://schemas.openxmlformats.org/drawingml/2006/picture">
                  <pic:nvPicPr>
                    <pic:cNvPr id="3" name="image6.jpg"/>
                    <pic:cNvPicPr preferRelativeResize="0"/>
                  </pic:nvPicPr>
                  <pic:blipFill>
                    <a:blip r:embed="rId16"/>
                    <a:srcRect t="880" b="880"/>
                    <a:stretch>
                      <a:fillRect/>
                    </a:stretch>
                  </pic:blipFill>
                  <pic:spPr>
                    <a:xfrm>
                      <a:off x="0" y="0"/>
                      <a:ext cx="5362575" cy="2989735"/>
                    </a:xfrm>
                    <a:prstGeom prst="rect">
                      <a:avLst/>
                    </a:prstGeom>
                    <a:ln/>
                  </pic:spPr>
                </pic:pic>
              </a:graphicData>
            </a:graphic>
          </wp:inline>
        </w:drawing>
      </w:r>
    </w:p>
    <w:p w14:paraId="32B0C84F" w14:textId="77777777" w:rsidR="0099729F" w:rsidRDefault="00B92D99">
      <w:pPr>
        <w:pStyle w:val="Heading1"/>
      </w:pPr>
      <w:bookmarkStart w:id="24" w:name="_kfoq1xtznz3f" w:colFirst="0" w:colLast="0"/>
      <w:bookmarkEnd w:id="24"/>
      <w:r>
        <w:t>Chapter 3: Prototype and Pilot Implementation</w:t>
      </w:r>
    </w:p>
    <w:p w14:paraId="43014DE6" w14:textId="77777777" w:rsidR="0099729F" w:rsidRDefault="00B92D99">
      <w:pPr>
        <w:spacing w:before="240" w:after="240"/>
      </w:pPr>
      <w:r>
        <w:br w:type="page"/>
      </w:r>
    </w:p>
    <w:p w14:paraId="24164A2C" w14:textId="77777777" w:rsidR="0099729F" w:rsidRDefault="00B92D99">
      <w:pPr>
        <w:spacing w:before="240" w:after="240"/>
      </w:pPr>
      <w:r>
        <w:lastRenderedPageBreak/>
        <w:t xml:space="preserve">Our team’s prototyping strategy is designed to serve as </w:t>
      </w:r>
      <w:proofErr w:type="gramStart"/>
      <w:r>
        <w:t>a technical</w:t>
      </w:r>
      <w:proofErr w:type="gramEnd"/>
      <w:r>
        <w:t xml:space="preserve"> </w:t>
      </w:r>
      <w:r>
        <w:rPr>
          <w:b/>
        </w:rPr>
        <w:t>proof of concept</w:t>
      </w:r>
      <w:r>
        <w:t xml:space="preserve"> and a catalyst for </w:t>
      </w:r>
      <w:r>
        <w:rPr>
          <w:b/>
        </w:rPr>
        <w:t>community engagement</w:t>
      </w:r>
      <w:r>
        <w:t xml:space="preserve"> and</w:t>
      </w:r>
      <w:r>
        <w:rPr>
          <w:b/>
        </w:rPr>
        <w:t xml:space="preserve"> capacity-building</w:t>
      </w:r>
      <w:r>
        <w:t xml:space="preserve">. With the $100,000 award, we propose </w:t>
      </w:r>
      <w:proofErr w:type="gramStart"/>
      <w:r>
        <w:t>to prototype</w:t>
      </w:r>
      <w:proofErr w:type="gramEnd"/>
      <w:r>
        <w:t xml:space="preserve"> the </w:t>
      </w:r>
      <w:r>
        <w:rPr>
          <w:i/>
        </w:rPr>
        <w:t>Patch</w:t>
      </w:r>
      <w:r>
        <w:t xml:space="preserve"> installation component. This </w:t>
      </w:r>
      <w:r>
        <w:rPr>
          <w:b/>
        </w:rPr>
        <w:t>mid-scale</w:t>
      </w:r>
      <w:r>
        <w:t xml:space="preserve">, </w:t>
      </w:r>
      <w:r>
        <w:rPr>
          <w:b/>
        </w:rPr>
        <w:t>modular</w:t>
      </w:r>
      <w:r>
        <w:t xml:space="preserve"> structure embodies the core architectural, ecological, and infrastructural principles of our entire system, while being appropriately sized for pilot testing in both fabrication and community use.</w:t>
      </w:r>
    </w:p>
    <w:p w14:paraId="062836C1" w14:textId="77777777" w:rsidR="0099729F" w:rsidRDefault="00B92D99">
      <w:pPr>
        <w:spacing w:before="240" w:after="240"/>
        <w:jc w:val="center"/>
        <w:sectPr w:rsidR="0099729F">
          <w:type w:val="continuous"/>
          <w:pgSz w:w="12240" w:h="15840"/>
          <w:pgMar w:top="720" w:right="720" w:bottom="720" w:left="720" w:header="720" w:footer="720" w:gutter="0"/>
          <w:cols w:space="720"/>
        </w:sectPr>
      </w:pPr>
      <w:r>
        <w:rPr>
          <w:noProof/>
        </w:rPr>
        <w:drawing>
          <wp:inline distT="114300" distB="114300" distL="114300" distR="114300" wp14:anchorId="5869F33A" wp14:editId="2EA9E59A">
            <wp:extent cx="5178425" cy="3244814"/>
            <wp:effectExtent l="0" t="0" r="3175" b="0"/>
            <wp:docPr id="12" name="image2.jpg"/>
            <wp:cNvGraphicFramePr/>
            <a:graphic xmlns:a="http://schemas.openxmlformats.org/drawingml/2006/main">
              <a:graphicData uri="http://schemas.openxmlformats.org/drawingml/2006/picture">
                <pic:pic xmlns:pic="http://schemas.openxmlformats.org/drawingml/2006/picture">
                  <pic:nvPicPr>
                    <pic:cNvPr id="12" name="image2.jpg"/>
                    <pic:cNvPicPr preferRelativeResize="0"/>
                  </pic:nvPicPr>
                  <pic:blipFill>
                    <a:blip r:embed="rId17"/>
                    <a:srcRect l="4442" r="4442"/>
                    <a:stretch>
                      <a:fillRect/>
                    </a:stretch>
                  </pic:blipFill>
                  <pic:spPr>
                    <a:xfrm>
                      <a:off x="0" y="0"/>
                      <a:ext cx="5178425" cy="3244814"/>
                    </a:xfrm>
                    <a:prstGeom prst="rect">
                      <a:avLst/>
                    </a:prstGeom>
                    <a:ln/>
                  </pic:spPr>
                </pic:pic>
              </a:graphicData>
            </a:graphic>
          </wp:inline>
        </w:drawing>
      </w:r>
    </w:p>
    <w:p w14:paraId="4FC94981" w14:textId="77777777" w:rsidR="0099729F" w:rsidRDefault="00B92D99">
      <w:pPr>
        <w:spacing w:before="240" w:after="240"/>
      </w:pPr>
      <w:r>
        <w:t xml:space="preserve">The </w:t>
      </w:r>
      <w:r>
        <w:rPr>
          <w:i/>
        </w:rPr>
        <w:t>Patch</w:t>
      </w:r>
      <w:r>
        <w:t xml:space="preserve"> represents the larger Canvas pavilion and is scalable into smaller </w:t>
      </w:r>
      <w:r>
        <w:rPr>
          <w:i/>
        </w:rPr>
        <w:t>Stitch</w:t>
      </w:r>
      <w:r>
        <w:t xml:space="preserve"> units. It contains critical elements of our proposal—</w:t>
      </w:r>
      <w:r>
        <w:rPr>
          <w:b/>
        </w:rPr>
        <w:t>PV panels</w:t>
      </w:r>
      <w:r>
        <w:t xml:space="preserve">, </w:t>
      </w:r>
      <w:r>
        <w:rPr>
          <w:b/>
        </w:rPr>
        <w:t>wind turbines</w:t>
      </w:r>
      <w:r>
        <w:t xml:space="preserve">, </w:t>
      </w:r>
      <w:r>
        <w:rPr>
          <w:b/>
        </w:rPr>
        <w:t>passive water collection and filtration systems</w:t>
      </w:r>
      <w:r>
        <w:t xml:space="preserve">, and </w:t>
      </w:r>
      <w:r>
        <w:rPr>
          <w:b/>
        </w:rPr>
        <w:t>modular bamboo and steel construction</w:t>
      </w:r>
      <w:r>
        <w:t>—allowing us to validate the technical integration of energy, water, and material systems. Its scale makes it logistically manageable for transport, construction, and iterative testing. Lessons learned from this pilot will directly inform full-scale implementation while creating an immediately usable space for villagers.</w:t>
      </w:r>
    </w:p>
    <w:p w14:paraId="7815A6F6" w14:textId="77777777" w:rsidR="0099729F" w:rsidRDefault="00B92D99">
      <w:pPr>
        <w:pStyle w:val="Heading4"/>
        <w:spacing w:before="240" w:after="240"/>
      </w:pPr>
      <w:bookmarkStart w:id="25" w:name="_ggzmzmb47gxp" w:colFirst="0" w:colLast="0"/>
      <w:bookmarkEnd w:id="25"/>
      <w:r>
        <w:t>Prototyping Process and Timeline</w:t>
      </w:r>
    </w:p>
    <w:p w14:paraId="71B3280C" w14:textId="77777777" w:rsidR="0099729F" w:rsidRDefault="00B92D99">
      <w:pPr>
        <w:spacing w:before="240" w:after="240"/>
      </w:pPr>
      <w:r>
        <w:t>Our prototyping process will be staged across three key phases:</w:t>
      </w:r>
    </w:p>
    <w:p w14:paraId="011437CB" w14:textId="77777777" w:rsidR="0099729F" w:rsidRDefault="00B92D99">
      <w:pPr>
        <w:numPr>
          <w:ilvl w:val="0"/>
          <w:numId w:val="3"/>
        </w:numPr>
        <w:spacing w:before="240" w:line="240" w:lineRule="auto"/>
      </w:pPr>
      <w:r>
        <w:t>Design Refinement and Fabrication Preparation (Month 1–2):</w:t>
      </w:r>
      <w:r>
        <w:br/>
      </w:r>
    </w:p>
    <w:p w14:paraId="7FAD1BB8" w14:textId="77777777" w:rsidR="0099729F" w:rsidRDefault="00B92D99">
      <w:pPr>
        <w:numPr>
          <w:ilvl w:val="1"/>
          <w:numId w:val="3"/>
        </w:numPr>
        <w:spacing w:line="240" w:lineRule="auto"/>
      </w:pPr>
      <w:r>
        <w:t>Finalize construction drawings and structural detailing of the Patch module.</w:t>
      </w:r>
      <w:r>
        <w:br/>
      </w:r>
    </w:p>
    <w:p w14:paraId="2F0D4BCB" w14:textId="77777777" w:rsidR="0099729F" w:rsidRDefault="00B92D99">
      <w:pPr>
        <w:numPr>
          <w:ilvl w:val="1"/>
          <w:numId w:val="3"/>
        </w:numPr>
        <w:spacing w:line="240" w:lineRule="auto"/>
      </w:pPr>
      <w:r>
        <w:t>Identify material suppliers and local craftspeople.</w:t>
      </w:r>
      <w:r>
        <w:br/>
      </w:r>
    </w:p>
    <w:p w14:paraId="2C2189FB" w14:textId="77777777" w:rsidR="0099729F" w:rsidRDefault="00B92D99">
      <w:pPr>
        <w:numPr>
          <w:ilvl w:val="1"/>
          <w:numId w:val="3"/>
        </w:numPr>
        <w:spacing w:line="240" w:lineRule="auto"/>
      </w:pPr>
      <w:r>
        <w:t>Collaborate with engineering advisors to confirm electrical integration for PV and wind systems.</w:t>
      </w:r>
      <w:r>
        <w:br/>
      </w:r>
    </w:p>
    <w:p w14:paraId="1DB736DB" w14:textId="77777777" w:rsidR="0099729F" w:rsidRDefault="00B92D99">
      <w:pPr>
        <w:numPr>
          <w:ilvl w:val="0"/>
          <w:numId w:val="3"/>
        </w:numPr>
        <w:spacing w:line="240" w:lineRule="auto"/>
      </w:pPr>
      <w:r>
        <w:t>On-site Construction and Assembly (Month 3–4):</w:t>
      </w:r>
      <w:r>
        <w:br/>
      </w:r>
    </w:p>
    <w:p w14:paraId="18C02CC7" w14:textId="77777777" w:rsidR="0099729F" w:rsidRDefault="00B92D99">
      <w:pPr>
        <w:numPr>
          <w:ilvl w:val="1"/>
          <w:numId w:val="3"/>
        </w:numPr>
        <w:spacing w:line="240" w:lineRule="auto"/>
      </w:pPr>
      <w:r>
        <w:t>Team of 4–6 core members, including one architect, one structural designer, one systems engineer, and one fabrication coordinator.</w:t>
      </w:r>
      <w:r>
        <w:br/>
      </w:r>
    </w:p>
    <w:p w14:paraId="1F829122" w14:textId="77777777" w:rsidR="0099729F" w:rsidRDefault="00B92D99">
      <w:pPr>
        <w:numPr>
          <w:ilvl w:val="1"/>
          <w:numId w:val="3"/>
        </w:numPr>
        <w:spacing w:line="240" w:lineRule="auto"/>
      </w:pPr>
      <w:r>
        <w:t xml:space="preserve">Additional on-island support </w:t>
      </w:r>
      <w:proofErr w:type="gramStart"/>
      <w:r>
        <w:t>team</w:t>
      </w:r>
      <w:proofErr w:type="gramEnd"/>
      <w:r>
        <w:t xml:space="preserve">: local builder liaison, community coordinator, and </w:t>
      </w:r>
      <w:r>
        <w:lastRenderedPageBreak/>
        <w:t>student apprentices from local schools or training centers.</w:t>
      </w:r>
      <w:r>
        <w:br/>
      </w:r>
    </w:p>
    <w:p w14:paraId="6F0679B9" w14:textId="77777777" w:rsidR="0099729F" w:rsidRDefault="00B92D99">
      <w:pPr>
        <w:numPr>
          <w:ilvl w:val="1"/>
          <w:numId w:val="3"/>
        </w:numPr>
        <w:spacing w:line="240" w:lineRule="auto"/>
      </w:pPr>
      <w:r>
        <w:t>Collaborate with local craftspeople to build:</w:t>
      </w:r>
      <w:r>
        <w:br/>
      </w:r>
    </w:p>
    <w:p w14:paraId="6678AD22" w14:textId="77777777" w:rsidR="0099729F" w:rsidRDefault="00B92D99">
      <w:pPr>
        <w:numPr>
          <w:ilvl w:val="2"/>
          <w:numId w:val="3"/>
        </w:numPr>
        <w:spacing w:line="240" w:lineRule="auto"/>
      </w:pPr>
      <w:r>
        <w:t xml:space="preserve">Furniture </w:t>
      </w:r>
      <w:proofErr w:type="gramStart"/>
      <w:r>
        <w:t>made</w:t>
      </w:r>
      <w:proofErr w:type="gramEnd"/>
      <w:r>
        <w:t xml:space="preserve"> from local straw and bamboo.</w:t>
      </w:r>
      <w:r>
        <w:br/>
      </w:r>
    </w:p>
    <w:p w14:paraId="3E96E62A" w14:textId="77777777" w:rsidR="0099729F" w:rsidRDefault="00B92D99">
      <w:pPr>
        <w:numPr>
          <w:ilvl w:val="2"/>
          <w:numId w:val="3"/>
        </w:numPr>
        <w:spacing w:line="240" w:lineRule="auto"/>
      </w:pPr>
      <w:r>
        <w:t>Hanging carpets for flexible interior division.</w:t>
      </w:r>
      <w:r>
        <w:br/>
      </w:r>
    </w:p>
    <w:p w14:paraId="3E08B9EA" w14:textId="77777777" w:rsidR="0099729F" w:rsidRDefault="00B92D99">
      <w:pPr>
        <w:numPr>
          <w:ilvl w:val="2"/>
          <w:numId w:val="3"/>
        </w:numPr>
        <w:spacing w:line="240" w:lineRule="auto"/>
      </w:pPr>
      <w:r>
        <w:t xml:space="preserve">Roof thatching using fronds from palm, pandanus, and native grasses—materials traditionally used in Fijian </w:t>
      </w:r>
      <w:r>
        <w:t>vernacular architecture.</w:t>
      </w:r>
      <w:r>
        <w:br/>
      </w:r>
    </w:p>
    <w:p w14:paraId="6FD12BFC" w14:textId="77777777" w:rsidR="0099729F" w:rsidRDefault="00B92D99">
      <w:pPr>
        <w:numPr>
          <w:ilvl w:val="0"/>
          <w:numId w:val="3"/>
        </w:numPr>
        <w:spacing w:line="240" w:lineRule="auto"/>
      </w:pPr>
      <w:r>
        <w:t>Testing and Community Engagement (Month 5):</w:t>
      </w:r>
      <w:r>
        <w:br/>
      </w:r>
    </w:p>
    <w:p w14:paraId="4691448E" w14:textId="77777777" w:rsidR="0099729F" w:rsidRDefault="00B92D99">
      <w:pPr>
        <w:numPr>
          <w:ilvl w:val="1"/>
          <w:numId w:val="3"/>
        </w:numPr>
        <w:spacing w:line="240" w:lineRule="auto"/>
      </w:pPr>
      <w:r>
        <w:t>Monitor energy and water systems.</w:t>
      </w:r>
      <w:r>
        <w:br/>
      </w:r>
    </w:p>
    <w:p w14:paraId="4DFFC58A" w14:textId="77777777" w:rsidR="0099729F" w:rsidRDefault="00B92D99">
      <w:pPr>
        <w:numPr>
          <w:ilvl w:val="1"/>
          <w:numId w:val="3"/>
        </w:numPr>
        <w:spacing w:line="240" w:lineRule="auto"/>
      </w:pPr>
      <w:r>
        <w:t>Host open workshops with residents to demonstrate system function and gather feedback.</w:t>
      </w:r>
      <w:r>
        <w:br/>
      </w:r>
    </w:p>
    <w:p w14:paraId="684A23AF" w14:textId="77777777" w:rsidR="0099729F" w:rsidRDefault="00B92D99">
      <w:pPr>
        <w:numPr>
          <w:ilvl w:val="1"/>
          <w:numId w:val="3"/>
        </w:numPr>
        <w:spacing w:after="240" w:line="240" w:lineRule="auto"/>
        <w:sectPr w:rsidR="0099729F">
          <w:type w:val="continuous"/>
          <w:pgSz w:w="12240" w:h="15840"/>
          <w:pgMar w:top="720" w:right="720" w:bottom="720" w:left="720" w:header="720" w:footer="720" w:gutter="0"/>
          <w:cols w:num="2" w:space="720" w:equalWidth="0">
            <w:col w:w="5040" w:space="720"/>
            <w:col w:w="5040" w:space="0"/>
          </w:cols>
        </w:sectPr>
      </w:pPr>
      <w:r>
        <w:t>Co-create maintenance routines and visual instruction guides with community members to embed knowledge locally.</w:t>
      </w:r>
    </w:p>
    <w:p w14:paraId="7F47E7A2" w14:textId="77777777" w:rsidR="0099729F" w:rsidRDefault="0099729F">
      <w:pPr>
        <w:spacing w:before="240" w:after="240"/>
      </w:pPr>
    </w:p>
    <w:p w14:paraId="048E23BF" w14:textId="77777777" w:rsidR="0099729F" w:rsidRDefault="00B92D99">
      <w:pPr>
        <w:pStyle w:val="Heading4"/>
        <w:spacing w:before="280" w:after="200"/>
      </w:pPr>
      <w:bookmarkStart w:id="26" w:name="_szd09td0mn9z" w:colFirst="0" w:colLast="0"/>
      <w:bookmarkEnd w:id="26"/>
      <w:r>
        <w:t>Estimated Budget Breakdown</w:t>
      </w:r>
    </w:p>
    <w:tbl>
      <w:tblPr>
        <w:tblStyle w:val="a"/>
        <w:tblW w:w="10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820"/>
        <w:gridCol w:w="6615"/>
        <w:gridCol w:w="1350"/>
      </w:tblGrid>
      <w:tr w:rsidR="0099729F" w14:paraId="354E1EA6"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FE0D75" w14:textId="77777777" w:rsidR="0099729F" w:rsidRDefault="00B92D99">
            <w:pPr>
              <w:spacing w:after="200"/>
              <w:jc w:val="center"/>
            </w:pPr>
            <w:r>
              <w:t>Category</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572EC0" w14:textId="77777777" w:rsidR="0099729F" w:rsidRDefault="00B92D99">
            <w:pPr>
              <w:spacing w:after="200"/>
              <w:jc w:val="center"/>
            </w:pPr>
            <w:r>
              <w:t>Description</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A94F24" w14:textId="77777777" w:rsidR="0099729F" w:rsidRDefault="00B92D99">
            <w:pPr>
              <w:spacing w:after="200"/>
              <w:jc w:val="center"/>
            </w:pPr>
            <w:r>
              <w:t>Estimated Cost</w:t>
            </w:r>
          </w:p>
        </w:tc>
      </w:tr>
      <w:tr w:rsidR="0099729F" w14:paraId="31429BEB" w14:textId="77777777">
        <w:trPr>
          <w:trHeight w:val="1042"/>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FAA8D7" w14:textId="77777777" w:rsidR="0099729F" w:rsidRDefault="00B92D99">
            <w:pPr>
              <w:spacing w:after="200"/>
            </w:pPr>
            <w:r>
              <w:t>Materials</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2BEE1C" w14:textId="77777777" w:rsidR="0099729F" w:rsidRDefault="00B92D99">
            <w:pPr>
              <w:spacing w:after="200"/>
            </w:pPr>
            <w:r>
              <w:t>Bamboo, recycled steel, PV panels, wind turbine parts, water system hardware, roofing thatch</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5A963D" w14:textId="77777777" w:rsidR="0099729F" w:rsidRDefault="00B92D99">
            <w:pPr>
              <w:spacing w:after="200"/>
            </w:pPr>
            <w:r>
              <w:t>$30,000</w:t>
            </w:r>
          </w:p>
        </w:tc>
      </w:tr>
      <w:tr w:rsidR="0099729F" w14:paraId="1F25EDE4"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646694" w14:textId="77777777" w:rsidR="0099729F" w:rsidRDefault="00B92D99">
            <w:pPr>
              <w:spacing w:after="200"/>
            </w:pPr>
            <w:r>
              <w:t>Barge Transport</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C01E4C" w14:textId="77777777" w:rsidR="0099729F" w:rsidRDefault="00B92D99">
            <w:pPr>
              <w:spacing w:after="200"/>
            </w:pPr>
            <w:r>
              <w:t>Inter-island shipping for all construction components (est. 8-10 tons)</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571DFA" w14:textId="77777777" w:rsidR="0099729F" w:rsidRDefault="00B92D99">
            <w:pPr>
              <w:spacing w:after="200"/>
            </w:pPr>
            <w:r>
              <w:t>$12,000</w:t>
            </w:r>
          </w:p>
        </w:tc>
      </w:tr>
      <w:tr w:rsidR="0099729F" w14:paraId="2B5D7681"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24173A" w14:textId="77777777" w:rsidR="0099729F" w:rsidRDefault="00B92D99">
            <w:pPr>
              <w:spacing w:after="200"/>
            </w:pPr>
            <w:r>
              <w:t>Local Labor</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9BC5EA" w14:textId="77777777" w:rsidR="0099729F" w:rsidRDefault="00B92D99">
            <w:pPr>
              <w:spacing w:after="200"/>
            </w:pPr>
            <w:r>
              <w:t>Craftsperson contracts, community stipends, site prep</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04848A" w14:textId="77777777" w:rsidR="0099729F" w:rsidRDefault="00B92D99">
            <w:pPr>
              <w:spacing w:after="200"/>
            </w:pPr>
            <w:r>
              <w:t>$20,000</w:t>
            </w:r>
          </w:p>
        </w:tc>
      </w:tr>
      <w:tr w:rsidR="0099729F" w14:paraId="144A4A0D"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97FA92" w14:textId="77777777" w:rsidR="0099729F" w:rsidRDefault="00B92D99">
            <w:pPr>
              <w:spacing w:after="200"/>
            </w:pPr>
            <w:r>
              <w:t>Design + Engineering Oversight</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74865C" w14:textId="77777777" w:rsidR="0099729F" w:rsidRDefault="00B92D99">
            <w:pPr>
              <w:spacing w:after="200"/>
            </w:pPr>
            <w:r>
              <w:t>Travel, coordination, and remote consultant support</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5350AA" w14:textId="77777777" w:rsidR="0099729F" w:rsidRDefault="00B92D99">
            <w:pPr>
              <w:spacing w:after="200"/>
            </w:pPr>
            <w:r>
              <w:t>$15,000</w:t>
            </w:r>
          </w:p>
        </w:tc>
      </w:tr>
      <w:tr w:rsidR="0099729F" w14:paraId="62835848"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07825C" w14:textId="77777777" w:rsidR="0099729F" w:rsidRDefault="00B92D99">
            <w:pPr>
              <w:spacing w:after="200"/>
            </w:pPr>
            <w:r>
              <w:t>Community Workshops &amp; Toolkit Development</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20A84A" w14:textId="77777777" w:rsidR="0099729F" w:rsidRDefault="00B92D99">
            <w:pPr>
              <w:spacing w:after="200"/>
            </w:pPr>
            <w:r>
              <w:t>Printing, facilitation, translation, and educational materials</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E4E072" w14:textId="77777777" w:rsidR="0099729F" w:rsidRDefault="00B92D99">
            <w:pPr>
              <w:spacing w:after="200"/>
            </w:pPr>
            <w:r>
              <w:t>$8,000</w:t>
            </w:r>
          </w:p>
        </w:tc>
      </w:tr>
      <w:tr w:rsidR="0099729F" w14:paraId="601A61C6" w14:textId="77777777">
        <w:trPr>
          <w:trHeight w:val="800"/>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DEA2A9" w14:textId="77777777" w:rsidR="0099729F" w:rsidRDefault="00B92D99">
            <w:pPr>
              <w:spacing w:after="200"/>
            </w:pPr>
            <w:r>
              <w:t>Contingency</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132BCC" w14:textId="77777777" w:rsidR="0099729F" w:rsidRDefault="00B92D99">
            <w:pPr>
              <w:spacing w:after="200"/>
            </w:pPr>
            <w:r>
              <w:t>Reserved for inflation, weather delays, or material shortages</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841B5B" w14:textId="77777777" w:rsidR="0099729F" w:rsidRDefault="00B92D99">
            <w:pPr>
              <w:spacing w:after="200"/>
            </w:pPr>
            <w:r>
              <w:t>$15,000</w:t>
            </w:r>
          </w:p>
        </w:tc>
      </w:tr>
      <w:tr w:rsidR="0099729F" w14:paraId="398E5717" w14:textId="77777777">
        <w:trPr>
          <w:trHeight w:val="515"/>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25E276" w14:textId="77777777" w:rsidR="0099729F" w:rsidRDefault="00B92D99">
            <w:pPr>
              <w:spacing w:after="200"/>
            </w:pPr>
            <w:r>
              <w:t>Total</w:t>
            </w:r>
          </w:p>
        </w:tc>
        <w:tc>
          <w:tcPr>
            <w:tcW w:w="66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6DBA89" w14:textId="77777777" w:rsidR="0099729F" w:rsidRDefault="0099729F">
            <w:pPr>
              <w:spacing w:after="200"/>
            </w:pP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99E260" w14:textId="77777777" w:rsidR="0099729F" w:rsidRDefault="00B92D99">
            <w:pPr>
              <w:spacing w:after="200"/>
            </w:pPr>
            <w:r>
              <w:t>$100,000</w:t>
            </w:r>
          </w:p>
        </w:tc>
      </w:tr>
    </w:tbl>
    <w:p w14:paraId="24AFDB82" w14:textId="77777777" w:rsidR="0099729F" w:rsidRDefault="0099729F">
      <w:pPr>
        <w:spacing w:before="240" w:after="240"/>
        <w:sectPr w:rsidR="0099729F">
          <w:type w:val="continuous"/>
          <w:pgSz w:w="12240" w:h="15840"/>
          <w:pgMar w:top="720" w:right="720" w:bottom="720" w:left="720" w:header="720" w:footer="720" w:gutter="0"/>
          <w:cols w:space="720"/>
        </w:sectPr>
      </w:pPr>
    </w:p>
    <w:p w14:paraId="0984CF04" w14:textId="77777777" w:rsidR="0099729F" w:rsidRDefault="00B92D99">
      <w:pPr>
        <w:spacing w:before="240" w:after="240"/>
      </w:pPr>
      <w:r>
        <w:lastRenderedPageBreak/>
        <w:t xml:space="preserve">Our team is committed to involving </w:t>
      </w:r>
      <w:r>
        <w:rPr>
          <w:b/>
        </w:rPr>
        <w:t>local participation</w:t>
      </w:r>
      <w:r>
        <w:t xml:space="preserve">. Rather than importing finished solutions, we will work shoulder-to-shoulder with the community to co-create this prototype. This includes sourcing </w:t>
      </w:r>
      <w:r>
        <w:rPr>
          <w:b/>
        </w:rPr>
        <w:t>native plant materials</w:t>
      </w:r>
      <w:r>
        <w:t xml:space="preserve">, </w:t>
      </w:r>
      <w:r>
        <w:rPr>
          <w:b/>
        </w:rPr>
        <w:t>selecting meaningful design elements</w:t>
      </w:r>
      <w:r>
        <w:t xml:space="preserve"> (e.g., weaving patterns for interior dividers), and </w:t>
      </w:r>
      <w:r>
        <w:rPr>
          <w:b/>
        </w:rPr>
        <w:t>establishing long-term stewardship roles</w:t>
      </w:r>
      <w:r>
        <w:t xml:space="preserve">. The skills and knowledge generated during prototyping will support </w:t>
      </w:r>
      <w:r>
        <w:rPr>
          <w:b/>
        </w:rPr>
        <w:t>system longevity</w:t>
      </w:r>
      <w:r>
        <w:t xml:space="preserve"> and </w:t>
      </w:r>
      <w:r>
        <w:t xml:space="preserve">empower the community to </w:t>
      </w:r>
      <w:r>
        <w:rPr>
          <w:b/>
        </w:rPr>
        <w:t>adapt</w:t>
      </w:r>
      <w:r>
        <w:t xml:space="preserve"> and </w:t>
      </w:r>
      <w:r>
        <w:rPr>
          <w:b/>
        </w:rPr>
        <w:t>replicat</w:t>
      </w:r>
      <w:r>
        <w:t>e components over time.</w:t>
      </w:r>
    </w:p>
    <w:p w14:paraId="47067630" w14:textId="77777777" w:rsidR="0099729F" w:rsidRDefault="00B92D99">
      <w:pPr>
        <w:spacing w:before="240" w:after="240"/>
        <w:sectPr w:rsidR="0099729F">
          <w:type w:val="continuous"/>
          <w:pgSz w:w="12240" w:h="15840"/>
          <w:pgMar w:top="720" w:right="720" w:bottom="720" w:left="720" w:header="720" w:footer="720" w:gutter="0"/>
          <w:cols w:num="2" w:space="720" w:equalWidth="0">
            <w:col w:w="5040" w:space="720"/>
            <w:col w:w="5040" w:space="0"/>
          </w:cols>
        </w:sectPr>
      </w:pPr>
      <w:r>
        <w:t xml:space="preserve">The </w:t>
      </w:r>
      <w:r>
        <w:rPr>
          <w:i/>
        </w:rPr>
        <w:t>Patch</w:t>
      </w:r>
      <w:r>
        <w:t xml:space="preserve"> prototype thus becomes more than a test structure: it is a living node of knowledge transfer, a celebration of Fijian building traditions, and a </w:t>
      </w:r>
      <w:proofErr w:type="gramStart"/>
      <w:r>
        <w:t>stepping stone</w:t>
      </w:r>
      <w:proofErr w:type="gramEnd"/>
      <w:r>
        <w:t xml:space="preserve"> toward a fully woven, self-sustaining, and locally owned infrastructure for Marou Island.</w:t>
      </w:r>
    </w:p>
    <w:p w14:paraId="5DF0EFF2" w14:textId="77777777" w:rsidR="0099729F" w:rsidRDefault="00B92D99">
      <w:pPr>
        <w:pStyle w:val="Heading1"/>
        <w:spacing w:before="240" w:after="240"/>
      </w:pPr>
      <w:bookmarkStart w:id="27" w:name="_pcden3ymdojo" w:colFirst="0" w:colLast="0"/>
      <w:bookmarkEnd w:id="27"/>
      <w:r>
        <w:br w:type="page"/>
      </w:r>
    </w:p>
    <w:p w14:paraId="7F31EEF4" w14:textId="77777777" w:rsidR="0099729F" w:rsidRDefault="0099729F">
      <w:pPr>
        <w:pStyle w:val="Heading1"/>
        <w:spacing w:before="240" w:after="240"/>
      </w:pPr>
      <w:bookmarkStart w:id="28" w:name="_i0jr678q89v7" w:colFirst="0" w:colLast="0"/>
      <w:bookmarkEnd w:id="28"/>
    </w:p>
    <w:p w14:paraId="39A8F0E4" w14:textId="77777777" w:rsidR="0099729F" w:rsidRDefault="0099729F">
      <w:pPr>
        <w:pStyle w:val="Heading1"/>
        <w:spacing w:before="240" w:after="240"/>
      </w:pPr>
      <w:bookmarkStart w:id="29" w:name="_s41vs5c512jn" w:colFirst="0" w:colLast="0"/>
      <w:bookmarkEnd w:id="29"/>
    </w:p>
    <w:p w14:paraId="212E242F" w14:textId="77777777" w:rsidR="0099729F" w:rsidRDefault="0099729F">
      <w:pPr>
        <w:pStyle w:val="Heading1"/>
        <w:spacing w:before="240" w:after="240"/>
      </w:pPr>
      <w:bookmarkStart w:id="30" w:name="_7bk7jth8bxy5" w:colFirst="0" w:colLast="0"/>
      <w:bookmarkEnd w:id="30"/>
    </w:p>
    <w:p w14:paraId="022EF240" w14:textId="77777777" w:rsidR="0099729F" w:rsidRDefault="0099729F"/>
    <w:p w14:paraId="5E102630" w14:textId="77777777" w:rsidR="0099729F" w:rsidRDefault="0099729F"/>
    <w:p w14:paraId="2C95EE56" w14:textId="77777777" w:rsidR="0099729F" w:rsidRDefault="0099729F">
      <w:pPr>
        <w:pStyle w:val="Heading1"/>
        <w:spacing w:before="240" w:after="240"/>
      </w:pPr>
      <w:bookmarkStart w:id="31" w:name="_f098g84x6zcw" w:colFirst="0" w:colLast="0"/>
      <w:bookmarkEnd w:id="31"/>
    </w:p>
    <w:p w14:paraId="0EE51D21" w14:textId="77777777" w:rsidR="0099729F" w:rsidRDefault="0099729F">
      <w:pPr>
        <w:rPr>
          <w:color w:val="0000FF"/>
          <w:sz w:val="22"/>
          <w:szCs w:val="22"/>
        </w:rPr>
      </w:pPr>
    </w:p>
    <w:p w14:paraId="069B4432" w14:textId="77777777" w:rsidR="0099729F" w:rsidRDefault="00B92D99">
      <w:pPr>
        <w:rPr>
          <w:color w:val="0000FF"/>
          <w:sz w:val="22"/>
          <w:szCs w:val="22"/>
        </w:rPr>
      </w:pPr>
      <w:r>
        <w:rPr>
          <w:noProof/>
          <w:color w:val="0000FF"/>
          <w:sz w:val="22"/>
          <w:szCs w:val="22"/>
        </w:rPr>
        <w:drawing>
          <wp:inline distT="114300" distB="114300" distL="114300" distR="114300" wp14:anchorId="180C872D" wp14:editId="19B2C93E">
            <wp:extent cx="5373008" cy="3028347"/>
            <wp:effectExtent l="0" t="0" r="0" b="635"/>
            <wp:docPr id="13" name="image11.jpg"/>
            <wp:cNvGraphicFramePr/>
            <a:graphic xmlns:a="http://schemas.openxmlformats.org/drawingml/2006/main">
              <a:graphicData uri="http://schemas.openxmlformats.org/drawingml/2006/picture">
                <pic:pic xmlns:pic="http://schemas.openxmlformats.org/drawingml/2006/picture">
                  <pic:nvPicPr>
                    <pic:cNvPr id="13" name="image11.jpg"/>
                    <pic:cNvPicPr preferRelativeResize="0"/>
                  </pic:nvPicPr>
                  <pic:blipFill>
                    <a:blip r:embed="rId18"/>
                    <a:stretch>
                      <a:fillRect/>
                    </a:stretch>
                  </pic:blipFill>
                  <pic:spPr>
                    <a:xfrm>
                      <a:off x="0" y="0"/>
                      <a:ext cx="5373008" cy="3028347"/>
                    </a:xfrm>
                    <a:prstGeom prst="rect">
                      <a:avLst/>
                    </a:prstGeom>
                    <a:ln/>
                  </pic:spPr>
                </pic:pic>
              </a:graphicData>
            </a:graphic>
          </wp:inline>
        </w:drawing>
      </w:r>
    </w:p>
    <w:p w14:paraId="0D93F767" w14:textId="77777777" w:rsidR="0099729F" w:rsidRDefault="00B92D99">
      <w:pPr>
        <w:pStyle w:val="Heading1"/>
        <w:spacing w:before="240" w:after="240"/>
      </w:pPr>
      <w:bookmarkStart w:id="32" w:name="_nfl7qfttd5rv" w:colFirst="0" w:colLast="0"/>
      <w:bookmarkEnd w:id="32"/>
      <w:r>
        <w:t>Chapter 4: Operations and Maintenance</w:t>
      </w:r>
    </w:p>
    <w:p w14:paraId="0086D79B" w14:textId="77777777" w:rsidR="0099729F" w:rsidRDefault="00B92D99">
      <w:r>
        <w:br w:type="page"/>
      </w:r>
    </w:p>
    <w:p w14:paraId="5009F6BA" w14:textId="77777777" w:rsidR="0099729F" w:rsidRDefault="00B92D99">
      <w:r>
        <w:lastRenderedPageBreak/>
        <w:t xml:space="preserve">Our project is committed to </w:t>
      </w:r>
      <w:r>
        <w:rPr>
          <w:b/>
        </w:rPr>
        <w:t>community ownership</w:t>
      </w:r>
      <w:r>
        <w:t xml:space="preserve">, </w:t>
      </w:r>
      <w:r>
        <w:rPr>
          <w:b/>
        </w:rPr>
        <w:t>ecological integration</w:t>
      </w:r>
      <w:r>
        <w:t xml:space="preserve">, and </w:t>
      </w:r>
      <w:r>
        <w:rPr>
          <w:b/>
        </w:rPr>
        <w:t>long-term resilience</w:t>
      </w:r>
      <w:r>
        <w:t xml:space="preserve">. Our operation and maintenance strategy </w:t>
      </w:r>
      <w:proofErr w:type="gramStart"/>
      <w:r>
        <w:t>is</w:t>
      </w:r>
      <w:proofErr w:type="gramEnd"/>
      <w:r>
        <w:t xml:space="preserve"> rooted in </w:t>
      </w:r>
      <w:r>
        <w:rPr>
          <w:b/>
        </w:rPr>
        <w:t>low-tech simplicity</w:t>
      </w:r>
      <w:r>
        <w:t xml:space="preserve">, </w:t>
      </w:r>
      <w:r>
        <w:rPr>
          <w:b/>
        </w:rPr>
        <w:t>intuitive systems</w:t>
      </w:r>
      <w:r>
        <w:t xml:space="preserve">, and the empowerment of Marou Island residents through a </w:t>
      </w:r>
      <w:r>
        <w:rPr>
          <w:b/>
        </w:rPr>
        <w:t>practical, locally adaptable toolkit</w:t>
      </w:r>
      <w:r>
        <w:t>. From energy generation to water treatment to landscape management, every component is designed to be maintainable by the community, with minimal technical expertise and infrastructure.</w:t>
      </w:r>
    </w:p>
    <w:p w14:paraId="294B17DD" w14:textId="77777777" w:rsidR="0099729F" w:rsidRDefault="0099729F"/>
    <w:p w14:paraId="40DF3381" w14:textId="77777777" w:rsidR="0099729F" w:rsidRDefault="00B92D99" w:rsidP="002546FA">
      <w:pPr>
        <w:jc w:val="center"/>
        <w:sectPr w:rsidR="0099729F">
          <w:type w:val="continuous"/>
          <w:pgSz w:w="12240" w:h="15840"/>
          <w:pgMar w:top="720" w:right="720" w:bottom="720" w:left="720" w:header="720" w:footer="720" w:gutter="0"/>
          <w:cols w:space="720"/>
        </w:sectPr>
      </w:pPr>
      <w:r>
        <w:rPr>
          <w:noProof/>
        </w:rPr>
        <w:drawing>
          <wp:inline distT="114300" distB="114300" distL="114300" distR="114300" wp14:anchorId="3226D26C" wp14:editId="1350CCA9">
            <wp:extent cx="6506135" cy="5676891"/>
            <wp:effectExtent l="0" t="0" r="0" b="635"/>
            <wp:docPr id="8" name="image3.png"/>
            <wp:cNvGraphicFramePr/>
            <a:graphic xmlns:a="http://schemas.openxmlformats.org/drawingml/2006/main">
              <a:graphicData uri="http://schemas.openxmlformats.org/drawingml/2006/picture">
                <pic:pic xmlns:pic="http://schemas.openxmlformats.org/drawingml/2006/picture">
                  <pic:nvPicPr>
                    <pic:cNvPr id="8" name="image3.png"/>
                    <pic:cNvPicPr preferRelativeResize="0"/>
                  </pic:nvPicPr>
                  <pic:blipFill>
                    <a:blip r:embed="rId19"/>
                    <a:stretch>
                      <a:fillRect/>
                    </a:stretch>
                  </pic:blipFill>
                  <pic:spPr>
                    <a:xfrm>
                      <a:off x="0" y="0"/>
                      <a:ext cx="6506135" cy="5676891"/>
                    </a:xfrm>
                    <a:prstGeom prst="rect">
                      <a:avLst/>
                    </a:prstGeom>
                    <a:ln/>
                  </pic:spPr>
                </pic:pic>
              </a:graphicData>
            </a:graphic>
          </wp:inline>
        </w:drawing>
      </w:r>
    </w:p>
    <w:p w14:paraId="4DC7BADF" w14:textId="77777777" w:rsidR="0099729F" w:rsidRDefault="0099729F"/>
    <w:p w14:paraId="0258E325" w14:textId="77777777" w:rsidR="0099729F" w:rsidRDefault="0099729F">
      <w:pPr>
        <w:sectPr w:rsidR="0099729F">
          <w:type w:val="continuous"/>
          <w:pgSz w:w="12240" w:h="15840"/>
          <w:pgMar w:top="720" w:right="720" w:bottom="720" w:left="720" w:header="720" w:footer="720" w:gutter="0"/>
          <w:cols w:space="720"/>
        </w:sectPr>
      </w:pPr>
    </w:p>
    <w:p w14:paraId="270EA5A9" w14:textId="77777777" w:rsidR="0099729F" w:rsidRDefault="00B92D99">
      <w:pPr>
        <w:pStyle w:val="Heading4"/>
      </w:pPr>
      <w:bookmarkStart w:id="33" w:name="_baumcaw2x029" w:colFirst="0" w:colLast="0"/>
      <w:bookmarkEnd w:id="33"/>
      <w:r>
        <w:t>PV Panels</w:t>
      </w:r>
    </w:p>
    <w:p w14:paraId="77F6061B" w14:textId="77777777" w:rsidR="0099729F" w:rsidRDefault="00B92D99">
      <w:r>
        <w:t xml:space="preserve">The solar photovoltaic panels are mounted atop the elevated </w:t>
      </w:r>
      <w:r>
        <w:rPr>
          <w:i/>
        </w:rPr>
        <w:t>Canvas</w:t>
      </w:r>
      <w:r>
        <w:t xml:space="preserve"> and </w:t>
      </w:r>
      <w:r>
        <w:rPr>
          <w:i/>
        </w:rPr>
        <w:t>Patch</w:t>
      </w:r>
      <w:r>
        <w:t xml:space="preserve"> structures. These fixed, stationary systems require </w:t>
      </w:r>
      <w:r>
        <w:rPr>
          <w:b/>
        </w:rPr>
        <w:t>minimal maintenance</w:t>
      </w:r>
      <w:r>
        <w:t xml:space="preserve">, with routine cleaning to remove dust or salt buildup that may reduce efficiency. Their elevation protects them from physical disturbance and flooding, </w:t>
      </w:r>
      <w:r>
        <w:t>and with a 25-year product warranty, they offer long-term reliability. Maintenance consists primarily of visual inspection and occasional rinsing, which can be easily incorporated into seasonal routines.</w:t>
      </w:r>
    </w:p>
    <w:p w14:paraId="3455361E" w14:textId="77777777" w:rsidR="0099729F" w:rsidRDefault="0099729F"/>
    <w:p w14:paraId="4409DD90" w14:textId="77777777" w:rsidR="0099729F" w:rsidRDefault="00B92D99">
      <w:pPr>
        <w:pStyle w:val="Heading4"/>
      </w:pPr>
      <w:bookmarkStart w:id="34" w:name="_z272zzz4kwn2" w:colFirst="0" w:colLast="0"/>
      <w:bookmarkEnd w:id="34"/>
      <w:r>
        <w:lastRenderedPageBreak/>
        <w:t>Wind Turbines</w:t>
      </w:r>
    </w:p>
    <w:p w14:paraId="4985ADC9" w14:textId="77777777" w:rsidR="0099729F" w:rsidRDefault="00B92D99">
      <w:r>
        <w:t xml:space="preserve">VAWTs are handcrafted using local bamboo, ensuring that repairs can be done within the community. Unlike conventional turbines, their compact and low-profile design makes them more stable in high-wind conditions yet allows for </w:t>
      </w:r>
      <w:r>
        <w:rPr>
          <w:b/>
        </w:rPr>
        <w:t>quick disassembly</w:t>
      </w:r>
      <w:r>
        <w:t xml:space="preserve"> and </w:t>
      </w:r>
      <w:r>
        <w:rPr>
          <w:b/>
        </w:rPr>
        <w:t>repair</w:t>
      </w:r>
      <w:r>
        <w:t xml:space="preserve"> in the event of cyclone damage. We propose </w:t>
      </w:r>
      <w:r>
        <w:rPr>
          <w:b/>
        </w:rPr>
        <w:t>engagement events</w:t>
      </w:r>
      <w:r>
        <w:t xml:space="preserve"> to transfer maintenance knowledge, with quarterly checks and repairs for the Canvas pavilion. Community repair events, supported by </w:t>
      </w:r>
      <w:r>
        <w:rPr>
          <w:b/>
        </w:rPr>
        <w:t>training and visual guides</w:t>
      </w:r>
      <w:r>
        <w:t>, foster shared skills and long-term resilience.</w:t>
      </w:r>
    </w:p>
    <w:p w14:paraId="2868D502" w14:textId="77777777" w:rsidR="0099729F" w:rsidRDefault="0099729F"/>
    <w:p w14:paraId="58C07129" w14:textId="77777777" w:rsidR="0099729F" w:rsidRDefault="00B92D99">
      <w:pPr>
        <w:pStyle w:val="Heading4"/>
      </w:pPr>
      <w:bookmarkStart w:id="35" w:name="_iucl0ei1eu1j" w:colFirst="0" w:colLast="0"/>
      <w:bookmarkEnd w:id="35"/>
      <w:r>
        <w:t>Landscape and Water System</w:t>
      </w:r>
    </w:p>
    <w:p w14:paraId="69C21E04" w14:textId="470326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The passive</w:t>
      </w:r>
      <w:r w:rsidR="002546FA">
        <w:t xml:space="preserve"> and</w:t>
      </w:r>
      <w:r>
        <w:t xml:space="preserve"> layered green infrastructure of the water system—integrated with the natural topography and native forest—requires minimal maintenance. Stormwater is passively </w:t>
      </w:r>
      <w:r>
        <w:t xml:space="preserve">channeled into a forebay, then flows via gravity-fed channels into a series of treatment planters for biofiltration. It is then stored in an upper cistern for sedimentation before being further filtered through sand and gravel beds, followed by biofiltration strips. The planters will feature </w:t>
      </w:r>
      <w:r>
        <w:rPr>
          <w:b/>
        </w:rPr>
        <w:t>perennial phytoremediation species</w:t>
      </w:r>
      <w:r>
        <w:t xml:space="preserve"> such as Fiji Fan Palm, Fijian Ginger, and Tava, selected for their ability to naturalize and integrate into the island’s existing ecology with </w:t>
      </w:r>
      <w:r>
        <w:rPr>
          <w:b/>
        </w:rPr>
        <w:t>minimal long-term intervention</w:t>
      </w:r>
      <w:r>
        <w:t xml:space="preserve">. Open water features only appear after rainfall, serving as visual indicators of water abundance. Under dry conditions, the water treatment elements remain mostly dry but continue to follow the site's natural hydrological patterns, requiring only </w:t>
      </w:r>
      <w:r>
        <w:rPr>
          <w:b/>
        </w:rPr>
        <w:t>basic debris removal</w:t>
      </w:r>
      <w:r>
        <w:t xml:space="preserve"> at outlet points. </w:t>
      </w:r>
      <w:r>
        <w:rPr>
          <w:b/>
        </w:rPr>
        <w:t>Seasonal trimming</w:t>
      </w:r>
      <w:r>
        <w:t xml:space="preserve"> and</w:t>
      </w:r>
      <w:r>
        <w:rPr>
          <w:b/>
        </w:rPr>
        <w:t xml:space="preserve"> clearing</w:t>
      </w:r>
      <w:r>
        <w:t xml:space="preserve"> are also needed to maintain unobstructed flow.</w:t>
      </w:r>
    </w:p>
    <w:p w14:paraId="57065D6A" w14:textId="77777777" w:rsidR="0099729F" w:rsidRDefault="0099729F"/>
    <w:p w14:paraId="2A3A7CCF" w14:textId="77777777" w:rsidR="0099729F" w:rsidRDefault="00B92D99">
      <w:pPr>
        <w:jc w:val="center"/>
        <w:sectPr w:rsidR="0099729F">
          <w:type w:val="continuous"/>
          <w:pgSz w:w="12240" w:h="15840"/>
          <w:pgMar w:top="720" w:right="720" w:bottom="720" w:left="720" w:header="720" w:footer="720" w:gutter="0"/>
          <w:cols w:space="720"/>
        </w:sectPr>
      </w:pPr>
      <w:r>
        <w:rPr>
          <w:noProof/>
        </w:rPr>
        <w:drawing>
          <wp:inline distT="114300" distB="114300" distL="114300" distR="114300" wp14:anchorId="7C85056A" wp14:editId="47599D0F">
            <wp:extent cx="5559319" cy="4727587"/>
            <wp:effectExtent l="0" t="0" r="3810" b="0"/>
            <wp:docPr id="6" name="image14.jpg"/>
            <wp:cNvGraphicFramePr/>
            <a:graphic xmlns:a="http://schemas.openxmlformats.org/drawingml/2006/main">
              <a:graphicData uri="http://schemas.openxmlformats.org/drawingml/2006/picture">
                <pic:pic xmlns:pic="http://schemas.openxmlformats.org/drawingml/2006/picture">
                  <pic:nvPicPr>
                    <pic:cNvPr id="6" name="image14.jpg"/>
                    <pic:cNvPicPr preferRelativeResize="0"/>
                  </pic:nvPicPr>
                  <pic:blipFill>
                    <a:blip r:embed="rId20"/>
                    <a:stretch>
                      <a:fillRect/>
                    </a:stretch>
                  </pic:blipFill>
                  <pic:spPr>
                    <a:xfrm>
                      <a:off x="0" y="0"/>
                      <a:ext cx="5559319" cy="4727587"/>
                    </a:xfrm>
                    <a:prstGeom prst="rect">
                      <a:avLst/>
                    </a:prstGeom>
                    <a:ln/>
                  </pic:spPr>
                </pic:pic>
              </a:graphicData>
            </a:graphic>
          </wp:inline>
        </w:drawing>
      </w:r>
    </w:p>
    <w:p w14:paraId="20D2C7C0" w14:textId="77777777" w:rsidR="0099729F" w:rsidRDefault="00B92D99">
      <w:pPr>
        <w:pStyle w:val="Heading4"/>
      </w:pPr>
      <w:bookmarkStart w:id="36" w:name="_55t9njdgfekn" w:colFirst="0" w:colLast="0"/>
      <w:bookmarkEnd w:id="36"/>
      <w:r>
        <w:lastRenderedPageBreak/>
        <w:t>Severe Weather Resilience</w:t>
      </w:r>
    </w:p>
    <w:p w14:paraId="5145CD37" w14:textId="77777777" w:rsidR="0099729F" w:rsidRDefault="00B92D99">
      <w:r>
        <w:t xml:space="preserve">Anticipating severe weather, including </w:t>
      </w:r>
      <w:r>
        <w:rPr>
          <w:b/>
        </w:rPr>
        <w:t>cyclones</w:t>
      </w:r>
      <w:r>
        <w:t xml:space="preserve"> and </w:t>
      </w:r>
      <w:r>
        <w:rPr>
          <w:b/>
        </w:rPr>
        <w:t>flooding</w:t>
      </w:r>
      <w:r>
        <w:t xml:space="preserve">, our design incorporates multiple resilience strategies. The </w:t>
      </w:r>
      <w:r>
        <w:rPr>
          <w:i/>
        </w:rPr>
        <w:t>Canvas</w:t>
      </w:r>
      <w:r>
        <w:t xml:space="preserve"> and </w:t>
      </w:r>
      <w:r>
        <w:rPr>
          <w:i/>
        </w:rPr>
        <w:t>Patch</w:t>
      </w:r>
      <w:r>
        <w:t xml:space="preserve"> structures include drainage-integrated forms and enhanced joint connections. All energy and water components are </w:t>
      </w:r>
      <w:r>
        <w:rPr>
          <w:b/>
        </w:rPr>
        <w:t>modular</w:t>
      </w:r>
      <w:r>
        <w:t xml:space="preserve">, allowing </w:t>
      </w:r>
      <w:r>
        <w:rPr>
          <w:b/>
        </w:rPr>
        <w:t>quick replacement</w:t>
      </w:r>
      <w:r>
        <w:t xml:space="preserve"> or </w:t>
      </w:r>
      <w:r>
        <w:rPr>
          <w:b/>
        </w:rPr>
        <w:t>temporary removal</w:t>
      </w:r>
      <w:r>
        <w:t xml:space="preserve">. Vegetated slopes and permeable groundcover help </w:t>
      </w:r>
      <w:r>
        <w:rPr>
          <w:b/>
        </w:rPr>
        <w:t>prevent erosion</w:t>
      </w:r>
      <w:r>
        <w:t xml:space="preserve">, while ponds are built with overflow protection and reinforced berms. After major storms, the landscape and infrastructural elements can be assessed and </w:t>
      </w:r>
      <w:r>
        <w:rPr>
          <w:b/>
        </w:rPr>
        <w:t xml:space="preserve">restored using community-led </w:t>
      </w:r>
      <w:r>
        <w:rPr>
          <w:b/>
        </w:rPr>
        <w:t>protocols</w:t>
      </w:r>
      <w:r>
        <w:t xml:space="preserve"> defined in the toolkit. This includes replanting wind-damaged areas, removing debris from channels, and reassembling wind turbines using local labor and salvaged parts.</w:t>
      </w:r>
    </w:p>
    <w:p w14:paraId="7DDEA738" w14:textId="77777777" w:rsidR="0099729F" w:rsidRDefault="0099729F"/>
    <w:p w14:paraId="61C2134A" w14:textId="777777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Together, these systems create a living infrastructure that weaves water, energy, and ecology into a self-sustaining, adaptable framework. By prioritizing local materials, intuitive maintenance practices, and hands-on stewardship, the installation supports the health of the Marou Island community and its autonomy and resilience in a rapidly changing climate.</w:t>
      </w:r>
    </w:p>
    <w:p w14:paraId="6D6AF923" w14:textId="77777777" w:rsidR="0099729F" w:rsidRDefault="00B92D99">
      <w:r>
        <w:br w:type="page"/>
      </w:r>
    </w:p>
    <w:p w14:paraId="3BE4AC33" w14:textId="77777777" w:rsidR="0099729F" w:rsidRDefault="0099729F">
      <w:pPr>
        <w:pStyle w:val="Heading1"/>
      </w:pPr>
      <w:bookmarkStart w:id="37" w:name="_xc438ckh44j3" w:colFirst="0" w:colLast="0"/>
      <w:bookmarkEnd w:id="37"/>
    </w:p>
    <w:p w14:paraId="4EAEFD5D" w14:textId="77777777" w:rsidR="0099729F" w:rsidRDefault="0099729F">
      <w:pPr>
        <w:pStyle w:val="Heading1"/>
      </w:pPr>
      <w:bookmarkStart w:id="38" w:name="_gygdrvukufr7" w:colFirst="0" w:colLast="0"/>
      <w:bookmarkEnd w:id="38"/>
    </w:p>
    <w:p w14:paraId="2A3AB4A6" w14:textId="77777777" w:rsidR="0099729F" w:rsidRDefault="0099729F">
      <w:pPr>
        <w:pStyle w:val="Heading1"/>
      </w:pPr>
      <w:bookmarkStart w:id="39" w:name="_ujwt8ewbr8y" w:colFirst="0" w:colLast="0"/>
      <w:bookmarkEnd w:id="39"/>
    </w:p>
    <w:p w14:paraId="2931124F" w14:textId="77777777" w:rsidR="0099729F" w:rsidRDefault="0099729F"/>
    <w:p w14:paraId="5A98178C" w14:textId="77777777" w:rsidR="0099729F" w:rsidRDefault="0099729F"/>
    <w:p w14:paraId="17CC2E34" w14:textId="77777777" w:rsidR="0099729F" w:rsidRDefault="0099729F"/>
    <w:p w14:paraId="0F153A4A" w14:textId="77777777" w:rsidR="0099729F" w:rsidRDefault="0099729F">
      <w:pPr>
        <w:spacing w:before="240" w:after="240"/>
        <w:rPr>
          <w:color w:val="0000FF"/>
          <w:sz w:val="22"/>
          <w:szCs w:val="22"/>
        </w:rPr>
      </w:pPr>
    </w:p>
    <w:p w14:paraId="3C69E19B" w14:textId="77777777" w:rsidR="0099729F" w:rsidRDefault="00B92D99">
      <w:pPr>
        <w:spacing w:before="240" w:after="240"/>
        <w:rPr>
          <w:color w:val="0000FF"/>
          <w:sz w:val="22"/>
          <w:szCs w:val="22"/>
        </w:rPr>
      </w:pPr>
      <w:r>
        <w:rPr>
          <w:noProof/>
          <w:color w:val="0000FF"/>
          <w:sz w:val="22"/>
          <w:szCs w:val="22"/>
        </w:rPr>
        <w:drawing>
          <wp:inline distT="114300" distB="114300" distL="114300" distR="114300" wp14:anchorId="71B3261A" wp14:editId="1FFE9086">
            <wp:extent cx="5364894" cy="3328832"/>
            <wp:effectExtent l="0" t="0" r="7620" b="5080"/>
            <wp:docPr id="11" name="image12.jpg"/>
            <wp:cNvGraphicFramePr/>
            <a:graphic xmlns:a="http://schemas.openxmlformats.org/drawingml/2006/main">
              <a:graphicData uri="http://schemas.openxmlformats.org/drawingml/2006/picture">
                <pic:pic xmlns:pic="http://schemas.openxmlformats.org/drawingml/2006/picture">
                  <pic:nvPicPr>
                    <pic:cNvPr id="11" name="image12.jpg"/>
                    <pic:cNvPicPr preferRelativeResize="0"/>
                  </pic:nvPicPr>
                  <pic:blipFill>
                    <a:blip r:embed="rId21"/>
                    <a:stretch>
                      <a:fillRect/>
                    </a:stretch>
                  </pic:blipFill>
                  <pic:spPr>
                    <a:xfrm>
                      <a:off x="0" y="0"/>
                      <a:ext cx="5364894" cy="3328832"/>
                    </a:xfrm>
                    <a:prstGeom prst="rect">
                      <a:avLst/>
                    </a:prstGeom>
                    <a:ln/>
                  </pic:spPr>
                </pic:pic>
              </a:graphicData>
            </a:graphic>
          </wp:inline>
        </w:drawing>
      </w:r>
    </w:p>
    <w:p w14:paraId="4500BE0A" w14:textId="77777777" w:rsidR="0099729F" w:rsidRDefault="00B92D99">
      <w:pPr>
        <w:pStyle w:val="Heading1"/>
      </w:pPr>
      <w:bookmarkStart w:id="40" w:name="_bsf209mki6ho" w:colFirst="0" w:colLast="0"/>
      <w:bookmarkEnd w:id="40"/>
      <w:r>
        <w:t>Chapter 5: Environmental Impact Assessment</w:t>
      </w:r>
    </w:p>
    <w:p w14:paraId="48877174" w14:textId="77777777" w:rsidR="0099729F" w:rsidRDefault="00B92D99">
      <w:r>
        <w:br w:type="page"/>
      </w:r>
    </w:p>
    <w:p w14:paraId="0F185798" w14:textId="77777777" w:rsidR="0099729F" w:rsidRDefault="0099729F">
      <w:pPr>
        <w:sectPr w:rsidR="0099729F">
          <w:type w:val="continuous"/>
          <w:pgSz w:w="12240" w:h="15840"/>
          <w:pgMar w:top="720" w:right="720" w:bottom="720" w:left="720" w:header="720" w:footer="720" w:gutter="0"/>
          <w:cols w:space="720"/>
        </w:sectPr>
      </w:pPr>
    </w:p>
    <w:p w14:paraId="33E51DA3" w14:textId="77777777" w:rsidR="0099729F" w:rsidRDefault="00B92D99">
      <w:r>
        <w:lastRenderedPageBreak/>
        <w:t xml:space="preserve">Our design concentrates on </w:t>
      </w:r>
      <w:r>
        <w:rPr>
          <w:b/>
        </w:rPr>
        <w:t>ecological sensitivity</w:t>
      </w:r>
      <w:r>
        <w:t xml:space="preserve"> to minimize harm to natural ecosystems and actively supports environmental restoration, resilience, and long-term sustainability. Every decision, from material selection to operational strategies, reflects a deep respect for the island’s delicate ecological balance and a desire to contribute positively to its environmental future.</w:t>
      </w:r>
    </w:p>
    <w:p w14:paraId="77AED1A0" w14:textId="77777777" w:rsidR="0099729F" w:rsidRDefault="0099729F"/>
    <w:p w14:paraId="08ACD80C" w14:textId="77777777" w:rsidR="0099729F" w:rsidRDefault="00B92D99">
      <w:pPr>
        <w:pStyle w:val="Heading4"/>
      </w:pPr>
      <w:bookmarkStart w:id="41" w:name="_63lz2hdi0pjk" w:colFirst="0" w:colLast="0"/>
      <w:bookmarkEnd w:id="41"/>
      <w:r>
        <w:t>Material Selection</w:t>
      </w:r>
    </w:p>
    <w:p w14:paraId="69E8EDA5" w14:textId="777777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 xml:space="preserve">The material palette is intentionally composed of </w:t>
      </w:r>
      <w:r>
        <w:rPr>
          <w:b/>
        </w:rPr>
        <w:t>local</w:t>
      </w:r>
      <w:r>
        <w:t xml:space="preserve">, </w:t>
      </w:r>
      <w:r>
        <w:rPr>
          <w:b/>
        </w:rPr>
        <w:t>low-embodied carbon materials</w:t>
      </w:r>
      <w:r>
        <w:t xml:space="preserve"> that reduce the environmental burden from extraction, manufacturing, and transportation. </w:t>
      </w:r>
      <w:r>
        <w:t xml:space="preserve">Structural elements rely on bamboo, recycled steel columns, and cast-in-place concrete, with thoughtful detailing to minimize material use. These materials are </w:t>
      </w:r>
      <w:r>
        <w:rPr>
          <w:b/>
        </w:rPr>
        <w:t>durable</w:t>
      </w:r>
      <w:r>
        <w:t xml:space="preserve"> and </w:t>
      </w:r>
      <w:r>
        <w:rPr>
          <w:b/>
        </w:rPr>
        <w:t>adaptable</w:t>
      </w:r>
      <w:r>
        <w:t xml:space="preserve">, extending the lifespan while allowing for future reuse or repurposing. Furniture, wind turbines, and hardware are locally sourced and fabricated, reducing the need for imported components and supporting the local economy. At the end of its lifecycle, </w:t>
      </w:r>
      <w:r>
        <w:rPr>
          <w:b/>
        </w:rPr>
        <w:t>recyclable</w:t>
      </w:r>
      <w:r>
        <w:t xml:space="preserve"> materials such as steel and concrete can be recovered and reintegrated into new construction, and organic components like bamboo and thatch are </w:t>
      </w:r>
      <w:r>
        <w:rPr>
          <w:b/>
        </w:rPr>
        <w:t>biodegradable</w:t>
      </w:r>
      <w:r>
        <w:t>, leaving minimal environmental trace.</w:t>
      </w:r>
    </w:p>
    <w:p w14:paraId="7DF9E0C3" w14:textId="77777777" w:rsidR="0099729F" w:rsidRDefault="0099729F"/>
    <w:p w14:paraId="7630A733" w14:textId="77777777" w:rsidR="0099729F" w:rsidRDefault="00B92D99">
      <w:r>
        <w:rPr>
          <w:noProof/>
        </w:rPr>
        <w:drawing>
          <wp:inline distT="114300" distB="114300" distL="114300" distR="114300" wp14:anchorId="560ECCD7" wp14:editId="3968D89A">
            <wp:extent cx="6766560" cy="1612789"/>
            <wp:effectExtent l="0" t="0" r="0" b="6985"/>
            <wp:docPr id="15" name="image1.png"/>
            <wp:cNvGraphicFramePr/>
            <a:graphic xmlns:a="http://schemas.openxmlformats.org/drawingml/2006/main">
              <a:graphicData uri="http://schemas.openxmlformats.org/drawingml/2006/picture">
                <pic:pic xmlns:pic="http://schemas.openxmlformats.org/drawingml/2006/picture">
                  <pic:nvPicPr>
                    <pic:cNvPr id="15" name="image1.png"/>
                    <pic:cNvPicPr preferRelativeResize="0"/>
                  </pic:nvPicPr>
                  <pic:blipFill>
                    <a:blip r:embed="rId22"/>
                    <a:stretch>
                      <a:fillRect/>
                    </a:stretch>
                  </pic:blipFill>
                  <pic:spPr>
                    <a:xfrm>
                      <a:off x="0" y="0"/>
                      <a:ext cx="6831482" cy="1628263"/>
                    </a:xfrm>
                    <a:prstGeom prst="rect">
                      <a:avLst/>
                    </a:prstGeom>
                    <a:ln/>
                  </pic:spPr>
                </pic:pic>
              </a:graphicData>
            </a:graphic>
          </wp:inline>
        </w:drawing>
      </w:r>
    </w:p>
    <w:p w14:paraId="42F9624B" w14:textId="77777777" w:rsidR="0099729F" w:rsidRDefault="0099729F"/>
    <w:p w14:paraId="438B543A" w14:textId="62ED4192" w:rsidR="00D7252A" w:rsidRDefault="00D7252A">
      <w:pPr>
        <w:sectPr w:rsidR="00D7252A">
          <w:type w:val="continuous"/>
          <w:pgSz w:w="12240" w:h="15840"/>
          <w:pgMar w:top="720" w:right="720" w:bottom="720" w:left="720" w:header="720" w:footer="720" w:gutter="0"/>
          <w:cols w:space="720"/>
        </w:sectPr>
      </w:pPr>
    </w:p>
    <w:p w14:paraId="532B02EC" w14:textId="77777777" w:rsidR="0099729F" w:rsidRDefault="00B92D99">
      <w:pPr>
        <w:pStyle w:val="Heading4"/>
      </w:pPr>
      <w:bookmarkStart w:id="42" w:name="_baij29mliet7" w:colFirst="0" w:colLast="0"/>
      <w:bookmarkEnd w:id="42"/>
      <w:r>
        <w:t>Zero Emission Operation</w:t>
      </w:r>
    </w:p>
    <w:p w14:paraId="341BE702" w14:textId="77777777" w:rsidR="0099729F" w:rsidRDefault="00B92D99">
      <w:r>
        <w:t xml:space="preserve">A cornerstone of the project’s environmental responsibility lies in its energy strategy. The solar panels used in the installation are designed to generate significantly more energy than their embodied carbon footprint over their lifespan. Combined with gravity-fed water movement, passive water distillation, and low-tech mechanical systems, the operation of the entire installation is effectively </w:t>
      </w:r>
      <w:r>
        <w:rPr>
          <w:b/>
        </w:rPr>
        <w:t>zero-emission</w:t>
      </w:r>
      <w:r>
        <w:t xml:space="preserve">. This means no fossil fuel combustion, no complex electronics requiring hazardous disposal, and no emissions associated with daily use. Heat from the evaporation pond is repurposed for domestic hot water needs, and excess solar power is used to produce ice, offering passive cooling for fishery cold storage and indoor spaces during outages. These </w:t>
      </w:r>
      <w:r>
        <w:t xml:space="preserve">approaches allow us to </w:t>
      </w:r>
      <w:r>
        <w:rPr>
          <w:b/>
        </w:rPr>
        <w:t>minimize battery size and chemical-based storage systems</w:t>
      </w:r>
      <w:r>
        <w:t>, which are typically high in embodied carbon and difficult to recycle.</w:t>
      </w:r>
    </w:p>
    <w:p w14:paraId="2D7A1850" w14:textId="77777777" w:rsidR="0099729F" w:rsidRDefault="0099729F"/>
    <w:p w14:paraId="40036DB5" w14:textId="77777777" w:rsidR="0099729F" w:rsidRDefault="00B92D99">
      <w:pPr>
        <w:pStyle w:val="Heading4"/>
      </w:pPr>
      <w:bookmarkStart w:id="43" w:name="_ep1orwdet5s3" w:colFirst="0" w:colLast="0"/>
      <w:bookmarkEnd w:id="43"/>
      <w:r>
        <w:t>Low Impact Landscape</w:t>
      </w:r>
    </w:p>
    <w:p w14:paraId="5E949EE1" w14:textId="77777777" w:rsidR="0099729F" w:rsidRDefault="00B92D99">
      <w:pPr>
        <w:spacing w:after="200"/>
        <w:sectPr w:rsidR="0099729F">
          <w:type w:val="continuous"/>
          <w:pgSz w:w="12240" w:h="15840"/>
          <w:pgMar w:top="720" w:right="720" w:bottom="720" w:left="720" w:header="720" w:footer="720" w:gutter="0"/>
          <w:cols w:num="2" w:space="720" w:equalWidth="0">
            <w:col w:w="5040" w:space="720"/>
            <w:col w:w="5040" w:space="0"/>
          </w:cols>
        </w:sectPr>
      </w:pPr>
      <w:r>
        <w:t xml:space="preserve">Our water system reinforces this low-impact ethos through natural filtration and gravity-based circulation. Rather than relying on chemicals or pumps, the water is treated using native vegetation, sedimentation ponds, and solar-powered distillation, resulting in clean drinking water </w:t>
      </w:r>
      <w:r>
        <w:rPr>
          <w:b/>
        </w:rPr>
        <w:t>without introducing foreign substances</w:t>
      </w:r>
      <w:r>
        <w:t xml:space="preserve"> into the environment. Runoff is carefully managed to </w:t>
      </w:r>
      <w:r>
        <w:rPr>
          <w:b/>
        </w:rPr>
        <w:t>avoid erosion or contamination</w:t>
      </w:r>
      <w:r>
        <w:t xml:space="preserve">, and the water system is </w:t>
      </w:r>
      <w:proofErr w:type="gramStart"/>
      <w:r>
        <w:t>closed-loop</w:t>
      </w:r>
      <w:proofErr w:type="gramEnd"/>
      <w:r>
        <w:t xml:space="preserve"> in nature, ensuring no adverse impact on nearby waterways or groundwater. </w:t>
      </w:r>
      <w:r>
        <w:lastRenderedPageBreak/>
        <w:t xml:space="preserve">To reduce the installation’s visual and physical footprint, our landscape uses native plant species that are </w:t>
      </w:r>
      <w:r>
        <w:rPr>
          <w:b/>
        </w:rPr>
        <w:t>non-invasive and suited to local soil conditions</w:t>
      </w:r>
      <w:r>
        <w:t xml:space="preserve">. By avoiding imported </w:t>
      </w:r>
      <w:r>
        <w:t>species or artificial groundcover, we mitigate the risk of ecological disruption while supporting natural succession and long-term reintegration into the surrounding environment.</w:t>
      </w:r>
    </w:p>
    <w:p w14:paraId="06A00DAF" w14:textId="77777777" w:rsidR="0099729F" w:rsidRDefault="00B92D99">
      <w:pPr>
        <w:jc w:val="center"/>
      </w:pPr>
      <w:r>
        <w:rPr>
          <w:noProof/>
        </w:rPr>
        <w:drawing>
          <wp:inline distT="114300" distB="114300" distL="114300" distR="114300" wp14:anchorId="5E281059" wp14:editId="4FF502F8">
            <wp:extent cx="6520998" cy="6088466"/>
            <wp:effectExtent l="0" t="0" r="0" b="7620"/>
            <wp:docPr id="4" name="image15.jpg"/>
            <wp:cNvGraphicFramePr/>
            <a:graphic xmlns:a="http://schemas.openxmlformats.org/drawingml/2006/main">
              <a:graphicData uri="http://schemas.openxmlformats.org/drawingml/2006/picture">
                <pic:pic xmlns:pic="http://schemas.openxmlformats.org/drawingml/2006/picture">
                  <pic:nvPicPr>
                    <pic:cNvPr id="4" name="image15.jpg"/>
                    <pic:cNvPicPr preferRelativeResize="0"/>
                  </pic:nvPicPr>
                  <pic:blipFill>
                    <a:blip r:embed="rId23"/>
                    <a:stretch>
                      <a:fillRect/>
                    </a:stretch>
                  </pic:blipFill>
                  <pic:spPr>
                    <a:xfrm>
                      <a:off x="0" y="0"/>
                      <a:ext cx="6520998" cy="6088466"/>
                    </a:xfrm>
                    <a:prstGeom prst="rect">
                      <a:avLst/>
                    </a:prstGeom>
                    <a:ln/>
                  </pic:spPr>
                </pic:pic>
              </a:graphicData>
            </a:graphic>
          </wp:inline>
        </w:drawing>
      </w:r>
    </w:p>
    <w:p w14:paraId="4539B449" w14:textId="77777777" w:rsidR="0099729F" w:rsidRDefault="0099729F">
      <w:pPr>
        <w:sectPr w:rsidR="0099729F">
          <w:type w:val="continuous"/>
          <w:pgSz w:w="12240" w:h="15840"/>
          <w:pgMar w:top="720" w:right="720" w:bottom="720" w:left="720" w:header="720" w:footer="720" w:gutter="0"/>
          <w:cols w:space="720"/>
        </w:sectPr>
      </w:pPr>
    </w:p>
    <w:p w14:paraId="51C639D2" w14:textId="77777777" w:rsidR="0099729F" w:rsidRDefault="00B92D99">
      <w:pPr>
        <w:pStyle w:val="Heading4"/>
      </w:pPr>
      <w:bookmarkStart w:id="44" w:name="_sedfrpikdnpm" w:colFirst="0" w:colLast="0"/>
      <w:bookmarkEnd w:id="44"/>
      <w:r>
        <w:t>LCA Considerations</w:t>
      </w:r>
    </w:p>
    <w:p w14:paraId="3CA51D4F" w14:textId="77777777" w:rsidR="0099729F" w:rsidRDefault="00B92D99">
      <w:pPr>
        <w:sectPr w:rsidR="0099729F">
          <w:type w:val="continuous"/>
          <w:pgSz w:w="12240" w:h="15840"/>
          <w:pgMar w:top="720" w:right="720" w:bottom="720" w:left="720" w:header="720" w:footer="720" w:gutter="0"/>
          <w:cols w:num="2" w:space="720" w:equalWidth="0">
            <w:col w:w="5040" w:space="720"/>
            <w:col w:w="5040" w:space="0"/>
          </w:cols>
        </w:sectPr>
      </w:pPr>
      <w:r>
        <w:t xml:space="preserve">To further minimize long-term impact, we’ve considered the </w:t>
      </w:r>
      <w:r>
        <w:rPr>
          <w:b/>
        </w:rPr>
        <w:t>full lifecycle</w:t>
      </w:r>
      <w:r>
        <w:t xml:space="preserve"> of the project. All major components are modular, reusable, biodegradable, or recyclable, enabling easy disassembly and low-waste deconstruction at </w:t>
      </w:r>
      <w:r>
        <w:t xml:space="preserve">end-of-life. Maintenance and restoration activities, such as those following storms, are designed to be </w:t>
      </w:r>
      <w:proofErr w:type="gramStart"/>
      <w:r>
        <w:t>low-disruption</w:t>
      </w:r>
      <w:proofErr w:type="gramEnd"/>
      <w:r>
        <w:t>, relying on hand tools, manual labor, and locally available resources, ensuring that the repair process remains environmentally benign.</w:t>
      </w:r>
    </w:p>
    <w:p w14:paraId="25622862" w14:textId="77777777" w:rsidR="0099729F" w:rsidRDefault="00B92D99">
      <w:r>
        <w:br w:type="page"/>
      </w:r>
    </w:p>
    <w:p w14:paraId="41B3F26C" w14:textId="77777777" w:rsidR="0099729F" w:rsidRDefault="00B92D99">
      <w:pPr>
        <w:pStyle w:val="Heading1"/>
      </w:pPr>
      <w:bookmarkStart w:id="45" w:name="_gtiwqjdwd7ps" w:colFirst="0" w:colLast="0"/>
      <w:bookmarkEnd w:id="45"/>
      <w:r>
        <w:lastRenderedPageBreak/>
        <w:t>Appendix</w:t>
      </w:r>
    </w:p>
    <w:p w14:paraId="2F67E344" w14:textId="77777777" w:rsidR="0099729F" w:rsidRDefault="00B92D99">
      <w:pPr>
        <w:pStyle w:val="Heading4"/>
      </w:pPr>
      <w:bookmarkStart w:id="46" w:name="_j5jaa879lf7j" w:colFirst="0" w:colLast="0"/>
      <w:bookmarkEnd w:id="46"/>
      <w:r>
        <w:t>Simulation Setup and Calculation Assumptions</w:t>
      </w:r>
    </w:p>
    <w:p w14:paraId="3F866CDD" w14:textId="77777777" w:rsidR="0099729F" w:rsidRDefault="00B92D99">
      <w:pPr>
        <w:numPr>
          <w:ilvl w:val="0"/>
          <w:numId w:val="1"/>
        </w:numPr>
      </w:pPr>
      <w:r>
        <w:t xml:space="preserve">PV panel generation is simulated in </w:t>
      </w:r>
      <w:proofErr w:type="spellStart"/>
      <w:r>
        <w:t>ClimateStudio</w:t>
      </w:r>
      <w:proofErr w:type="spellEnd"/>
      <w:r>
        <w:t xml:space="preserve"> using the </w:t>
      </w:r>
      <w:proofErr w:type="spellStart"/>
      <w:r>
        <w:t>TMYx</w:t>
      </w:r>
      <w:proofErr w:type="spellEnd"/>
      <w:r>
        <w:t xml:space="preserve"> weather file of </w:t>
      </w:r>
      <w:proofErr w:type="spellStart"/>
      <w:r>
        <w:t>Yasawa</w:t>
      </w:r>
      <w:proofErr w:type="spellEnd"/>
      <w:r>
        <w:t>-</w:t>
      </w:r>
      <w:proofErr w:type="spellStart"/>
      <w:r>
        <w:t>i</w:t>
      </w:r>
      <w:proofErr w:type="spellEnd"/>
      <w:r>
        <w:t>-Rara</w:t>
      </w:r>
    </w:p>
    <w:p w14:paraId="230B26DD" w14:textId="77777777" w:rsidR="0099729F" w:rsidRDefault="00B92D99">
      <w:pPr>
        <w:numPr>
          <w:ilvl w:val="0"/>
          <w:numId w:val="1"/>
        </w:numPr>
      </w:pPr>
      <w:r>
        <w:rPr>
          <w:rFonts w:ascii="Arial Unicode MS" w:eastAsia="Arial Unicode MS" w:hAnsi="Arial Unicode MS" w:cs="Arial Unicode MS"/>
        </w:rPr>
        <w:t>The energy generation of the vertical-axis wind turbines (VAWT) is calculated with the formula P = 0.5 * ⍴ * A * Cp * V³, under the following assumptions:</w:t>
      </w:r>
    </w:p>
    <w:p w14:paraId="7DDEB82F" w14:textId="77777777" w:rsidR="0099729F" w:rsidRDefault="00B92D99">
      <w:pPr>
        <w:numPr>
          <w:ilvl w:val="1"/>
          <w:numId w:val="1"/>
        </w:numPr>
      </w:pPr>
      <w:r>
        <w:t>The average wind speed (V) is assumed to be 6 m/s</w:t>
      </w:r>
    </w:p>
    <w:p w14:paraId="644CE359" w14:textId="77777777" w:rsidR="0099729F" w:rsidRDefault="00B92D99">
      <w:pPr>
        <w:numPr>
          <w:ilvl w:val="1"/>
          <w:numId w:val="1"/>
        </w:numPr>
      </w:pPr>
      <w:r>
        <w:rPr>
          <w:rFonts w:ascii="Arial Unicode MS" w:eastAsia="Arial Unicode MS" w:hAnsi="Arial Unicode MS" w:cs="Arial Unicode MS"/>
        </w:rPr>
        <w:t>The air density (⍴) is assumed to be 1.2 kg/m³ for humid tropical sea-level</w:t>
      </w:r>
    </w:p>
    <w:p w14:paraId="74BACC55" w14:textId="77777777" w:rsidR="0099729F" w:rsidRDefault="00B92D99">
      <w:pPr>
        <w:numPr>
          <w:ilvl w:val="1"/>
          <w:numId w:val="1"/>
        </w:numPr>
      </w:pPr>
      <w:r>
        <w:t>The power generation coefficient (Cp) is assumed to be 25% for a hand-crafted wind turbine</w:t>
      </w:r>
    </w:p>
    <w:p w14:paraId="3D3DD483" w14:textId="77777777" w:rsidR="0099729F" w:rsidRDefault="00B92D99">
      <w:pPr>
        <w:numPr>
          <w:ilvl w:val="0"/>
          <w:numId w:val="1"/>
        </w:numPr>
      </w:pPr>
      <w:r>
        <w:t>1 MWh battery system selected to power the village for 12 hours under peak load or &gt; 2 days under regular consumption</w:t>
      </w:r>
    </w:p>
    <w:p w14:paraId="080E7458" w14:textId="77777777" w:rsidR="0099729F" w:rsidRDefault="0099729F"/>
    <w:p w14:paraId="2D9203C6" w14:textId="77777777" w:rsidR="0099729F" w:rsidRDefault="00B92D99">
      <w:pPr>
        <w:pStyle w:val="Heading4"/>
      </w:pPr>
      <w:bookmarkStart w:id="47" w:name="_wpnb6y9fz8bl" w:colFirst="0" w:colLast="0"/>
      <w:bookmarkEnd w:id="47"/>
      <w:r>
        <w:t>PV Panel Specifications</w:t>
      </w:r>
    </w:p>
    <w:tbl>
      <w:tblPr>
        <w:tblStyle w:val="a0"/>
        <w:tblW w:w="75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55"/>
        <w:gridCol w:w="2445"/>
        <w:gridCol w:w="1290"/>
      </w:tblGrid>
      <w:tr w:rsidR="0099729F" w14:paraId="280207B0"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7986C" w14:textId="77777777" w:rsidR="0099729F" w:rsidRDefault="00B92D99">
            <w:pPr>
              <w:jc w:val="center"/>
            </w:pPr>
            <w:r>
              <w:rPr>
                <w:b/>
              </w:rPr>
              <w:t>Parameter</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F4ABE" w14:textId="77777777" w:rsidR="0099729F" w:rsidRDefault="00B92D99">
            <w:pPr>
              <w:jc w:val="center"/>
            </w:pPr>
            <w:r>
              <w:rPr>
                <w:b/>
              </w:rPr>
              <w:t>Value</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316E5" w14:textId="77777777" w:rsidR="0099729F" w:rsidRDefault="00B92D99">
            <w:pPr>
              <w:jc w:val="center"/>
            </w:pPr>
            <w:r>
              <w:rPr>
                <w:b/>
              </w:rPr>
              <w:t>Unit</w:t>
            </w:r>
          </w:p>
        </w:tc>
      </w:tr>
      <w:tr w:rsidR="0099729F" w14:paraId="0803A71B"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DC320" w14:textId="77777777" w:rsidR="0099729F" w:rsidRDefault="00B92D99">
            <w:r>
              <w:t>Module Power</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39ACF" w14:textId="77777777" w:rsidR="0099729F" w:rsidRDefault="00B92D99">
            <w:r>
              <w:t>700</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36DE87" w14:textId="77777777" w:rsidR="0099729F" w:rsidRDefault="00B92D99">
            <w:r>
              <w:t>W</w:t>
            </w:r>
          </w:p>
        </w:tc>
      </w:tr>
      <w:tr w:rsidR="0099729F" w14:paraId="52F2B5CB"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E63EB" w14:textId="77777777" w:rsidR="0099729F" w:rsidRDefault="00B92D99">
            <w:r>
              <w:t>Module Efficiency</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BEF30" w14:textId="77777777" w:rsidR="0099729F" w:rsidRDefault="00B92D99">
            <w:r>
              <w:t>22.5</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3BC7C" w14:textId="77777777" w:rsidR="0099729F" w:rsidRDefault="00B92D99">
            <w:r>
              <w:t>%</w:t>
            </w:r>
          </w:p>
        </w:tc>
      </w:tr>
      <w:tr w:rsidR="0099729F" w14:paraId="495B302E"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3507EF" w14:textId="77777777" w:rsidR="0099729F" w:rsidRDefault="00B92D99">
            <w:r>
              <w:t>Module Weight</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E37D6" w14:textId="77777777" w:rsidR="0099729F" w:rsidRDefault="00B92D99">
            <w:r>
              <w:t>38.3</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0E8AE" w14:textId="77777777" w:rsidR="0099729F" w:rsidRDefault="00B92D99">
            <w:r>
              <w:t>kg</w:t>
            </w:r>
          </w:p>
        </w:tc>
      </w:tr>
      <w:tr w:rsidR="0099729F" w14:paraId="676C2A53"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42DCD" w14:textId="77777777" w:rsidR="0099729F" w:rsidRDefault="00B92D99">
            <w:r>
              <w:t>Module Length</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6DEA31" w14:textId="77777777" w:rsidR="0099729F" w:rsidRDefault="00B92D99">
            <w:r>
              <w:t>2384</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BE0FAE" w14:textId="77777777" w:rsidR="0099729F" w:rsidRDefault="00B92D99">
            <w:r>
              <w:t>mm</w:t>
            </w:r>
          </w:p>
        </w:tc>
      </w:tr>
      <w:tr w:rsidR="0099729F" w14:paraId="5A18C0BD"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A0A11F" w14:textId="77777777" w:rsidR="0099729F" w:rsidRDefault="00B92D99">
            <w:r>
              <w:t>Module Width</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1FC7A" w14:textId="77777777" w:rsidR="0099729F" w:rsidRDefault="00B92D99">
            <w:r>
              <w:t>1303</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FA279" w14:textId="77777777" w:rsidR="0099729F" w:rsidRDefault="00B92D99">
            <w:r>
              <w:t>mm</w:t>
            </w:r>
          </w:p>
        </w:tc>
      </w:tr>
      <w:tr w:rsidR="0099729F" w14:paraId="25939E90"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A70920" w14:textId="77777777" w:rsidR="0099729F" w:rsidRDefault="00B92D99">
            <w:r>
              <w:t>Module Area</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5CAC5" w14:textId="77777777" w:rsidR="0099729F" w:rsidRDefault="00B92D99">
            <w:r>
              <w:t>3.1</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10BF9C" w14:textId="77777777" w:rsidR="0099729F" w:rsidRDefault="00B92D99">
            <w:r>
              <w:t>m²</w:t>
            </w:r>
          </w:p>
        </w:tc>
      </w:tr>
      <w:tr w:rsidR="0099729F" w14:paraId="48E362F6"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6BA74" w14:textId="77777777" w:rsidR="0099729F" w:rsidRDefault="00B92D99">
            <w:r>
              <w:t>Short-Circuit Current (</w:t>
            </w:r>
            <w:proofErr w:type="spellStart"/>
            <w:r>
              <w:t>Isc</w:t>
            </w:r>
            <w:proofErr w:type="spellEnd"/>
            <w:r>
              <w:t>)</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BBA32" w14:textId="77777777" w:rsidR="0099729F" w:rsidRDefault="00B92D99">
            <w:r>
              <w:t>18.49</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430A00" w14:textId="77777777" w:rsidR="0099729F" w:rsidRDefault="00B92D99">
            <w:r>
              <w:t>A</w:t>
            </w:r>
          </w:p>
        </w:tc>
      </w:tr>
      <w:tr w:rsidR="0099729F" w14:paraId="1EA89BB9" w14:textId="77777777" w:rsidTr="00CF3D0D">
        <w:trPr>
          <w:trHeight w:val="500"/>
          <w:jc w:val="center"/>
        </w:trPr>
        <w:tc>
          <w:tcPr>
            <w:tcW w:w="3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5863B6" w14:textId="77777777" w:rsidR="0099729F" w:rsidRDefault="00B92D99">
            <w:r>
              <w:t>Open-Circuit Voltage (</w:t>
            </w:r>
            <w:proofErr w:type="spellStart"/>
            <w:r>
              <w:t>Voc</w:t>
            </w:r>
            <w:proofErr w:type="spellEnd"/>
            <w:r>
              <w:t>)</w:t>
            </w:r>
          </w:p>
        </w:tc>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62FFC" w14:textId="77777777" w:rsidR="0099729F" w:rsidRDefault="00B92D99">
            <w:r>
              <w:t>49.4</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B9B7B" w14:textId="77777777" w:rsidR="0099729F" w:rsidRDefault="00B92D99">
            <w:r>
              <w:t>V</w:t>
            </w:r>
          </w:p>
        </w:tc>
      </w:tr>
    </w:tbl>
    <w:p w14:paraId="456ABA1C" w14:textId="77777777" w:rsidR="0099729F" w:rsidRDefault="0099729F"/>
    <w:sectPr w:rsidR="0099729F">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BBFBB" w14:textId="77777777" w:rsidR="00E650E7" w:rsidRDefault="00E650E7">
      <w:pPr>
        <w:spacing w:line="240" w:lineRule="auto"/>
      </w:pPr>
      <w:r>
        <w:separator/>
      </w:r>
    </w:p>
  </w:endnote>
  <w:endnote w:type="continuationSeparator" w:id="0">
    <w:p w14:paraId="30CAAA99" w14:textId="77777777" w:rsidR="00E650E7" w:rsidRDefault="00E650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E97DF" w14:textId="77777777" w:rsidR="0099729F" w:rsidRDefault="00B92D99">
    <w:pPr>
      <w:jc w:val="center"/>
    </w:pPr>
    <w:r>
      <w:fldChar w:fldCharType="begin"/>
    </w:r>
    <w:r>
      <w:instrText>PAGE</w:instrText>
    </w:r>
    <w:r>
      <w:fldChar w:fldCharType="separate"/>
    </w:r>
    <w:r w:rsidR="008376D0">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6BF06" w14:textId="77777777" w:rsidR="0099729F" w:rsidRDefault="0099729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0B473B" w14:textId="77777777" w:rsidR="00E650E7" w:rsidRDefault="00E650E7">
      <w:pPr>
        <w:spacing w:line="240" w:lineRule="auto"/>
      </w:pPr>
      <w:r>
        <w:separator/>
      </w:r>
    </w:p>
  </w:footnote>
  <w:footnote w:type="continuationSeparator" w:id="0">
    <w:p w14:paraId="173BD073" w14:textId="77777777" w:rsidR="00E650E7" w:rsidRDefault="00E650E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FE19C0"/>
    <w:multiLevelType w:val="multilevel"/>
    <w:tmpl w:val="2D56B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B1F7C2E"/>
    <w:multiLevelType w:val="multilevel"/>
    <w:tmpl w:val="AE0C80E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5C36400F"/>
    <w:multiLevelType w:val="multilevel"/>
    <w:tmpl w:val="6ECCEE82"/>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35016001">
    <w:abstractNumId w:val="0"/>
  </w:num>
  <w:num w:numId="2" w16cid:durableId="2072919643">
    <w:abstractNumId w:val="2"/>
  </w:num>
  <w:num w:numId="3" w16cid:durableId="13965143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29F"/>
    <w:rsid w:val="00004A3C"/>
    <w:rsid w:val="0001779B"/>
    <w:rsid w:val="000257F9"/>
    <w:rsid w:val="000957A8"/>
    <w:rsid w:val="002546FA"/>
    <w:rsid w:val="00276086"/>
    <w:rsid w:val="002F15BC"/>
    <w:rsid w:val="00350492"/>
    <w:rsid w:val="004B0AE7"/>
    <w:rsid w:val="006E3F88"/>
    <w:rsid w:val="00730B48"/>
    <w:rsid w:val="007B388A"/>
    <w:rsid w:val="008376D0"/>
    <w:rsid w:val="008B22BC"/>
    <w:rsid w:val="0099729F"/>
    <w:rsid w:val="009D6E49"/>
    <w:rsid w:val="00A66857"/>
    <w:rsid w:val="00AA44AB"/>
    <w:rsid w:val="00B2435A"/>
    <w:rsid w:val="00B813D4"/>
    <w:rsid w:val="00B822A3"/>
    <w:rsid w:val="00B92D99"/>
    <w:rsid w:val="00C10B91"/>
    <w:rsid w:val="00C3502B"/>
    <w:rsid w:val="00CC74E2"/>
    <w:rsid w:val="00CF3D0D"/>
    <w:rsid w:val="00D7252A"/>
    <w:rsid w:val="00DB674B"/>
    <w:rsid w:val="00E13678"/>
    <w:rsid w:val="00E650E7"/>
    <w:rsid w:val="00E80A4C"/>
    <w:rsid w:val="00EC2084"/>
    <w:rsid w:val="00ED2482"/>
    <w:rsid w:val="00EF0F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22943A"/>
  <w14:defaultImageDpi w14:val="32767"/>
  <w15:docId w15:val="{FDB205D5-D2E8-49EF-84F1-D884BC70A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SimSun" w:hAnsi="Arial" w:cs="Arial"/>
        <w:sz w:val="24"/>
        <w:szCs w:val="24"/>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b/>
      <w:sz w:val="40"/>
      <w:szCs w:val="40"/>
    </w:rPr>
  </w:style>
  <w:style w:type="paragraph" w:styleId="Heading2">
    <w:name w:val="heading 2"/>
    <w:basedOn w:val="Normal"/>
    <w:next w:val="Normal"/>
    <w:uiPriority w:val="9"/>
    <w:unhideWhenUsed/>
    <w:qFormat/>
    <w:pPr>
      <w:keepNext/>
      <w:keepLines/>
      <w:spacing w:before="360" w:after="120"/>
      <w:outlineLvl w:val="1"/>
    </w:pPr>
    <w:rPr>
      <w:sz w:val="28"/>
      <w:szCs w:val="28"/>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after="80"/>
      <w:outlineLvl w:val="3"/>
    </w:pPr>
    <w:rPr>
      <w:b/>
      <w:i/>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jpg"/><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10" Type="http://schemas.openxmlformats.org/officeDocument/2006/relationships/footer" Target="footer1.xml"/><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jpg"/><Relationship Id="rId22"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21</Pages>
  <Words>3067</Words>
  <Characters>17485</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Yujin Cao</cp:lastModifiedBy>
  <cp:revision>18</cp:revision>
  <dcterms:created xsi:type="dcterms:W3CDTF">2025-05-04T23:45:00Z</dcterms:created>
  <dcterms:modified xsi:type="dcterms:W3CDTF">2025-05-06T02:01:00Z</dcterms:modified>
</cp:coreProperties>
</file>