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F56FD">
      <w:pPr>
        <w:pStyle w:val="3"/>
        <w:keepNext w:val="0"/>
        <w:keepLines w:val="0"/>
        <w:widowControl/>
        <w:suppressLineNumbers w:val="0"/>
        <w:rPr>
          <w:rStyle w:val="6"/>
          <w:rFonts w:hint="eastAsia" w:eastAsiaTheme="minorEastAsia"/>
          <w:sz w:val="52"/>
          <w:szCs w:val="52"/>
          <w:lang w:eastAsia="zh-CN"/>
        </w:rPr>
      </w:pPr>
      <w:r>
        <w:rPr>
          <w:rStyle w:val="6"/>
          <w:sz w:val="52"/>
          <w:szCs w:val="52"/>
        </w:rPr>
        <w:t>Energy Bloom</w:t>
      </w:r>
    </w:p>
    <w:p w14:paraId="7C5F099D">
      <w:pPr>
        <w:pStyle w:val="3"/>
        <w:keepNext w:val="0"/>
        <w:keepLines w:val="0"/>
        <w:widowControl/>
        <w:suppressLineNumbers w:val="0"/>
        <w:spacing w:before="0" w:beforeAutospacing="1" w:after="0" w:afterAutospacing="1"/>
        <w:ind w:left="0" w:right="0"/>
        <w:rPr>
          <w:rFonts w:hint="default" w:eastAsiaTheme="minorEastAsia"/>
          <w:lang w:val="en-US" w:eastAsia="zh-CN"/>
        </w:rPr>
      </w:pPr>
      <w:r>
        <w:rPr>
          <w:rStyle w:val="6"/>
        </w:rPr>
        <w:t>Inspiration</w:t>
      </w:r>
      <w:r>
        <w:rPr>
          <w:rStyle w:val="6"/>
          <w:rFonts w:hint="eastAsia"/>
          <w:lang w:val="en-US" w:eastAsia="zh-CN"/>
        </w:rPr>
        <w:t>s &amp; Concept Narrative</w:t>
      </w:r>
    </w:p>
    <w:p w14:paraId="7BE7059A">
      <w:pPr>
        <w:pStyle w:val="3"/>
        <w:keepNext w:val="0"/>
        <w:keepLines w:val="0"/>
        <w:widowControl/>
        <w:suppressLineNumbers w:val="0"/>
        <w:spacing w:before="0" w:beforeAutospacing="1" w:after="0" w:afterAutospacing="1"/>
        <w:ind w:left="0" w:right="0"/>
      </w:pPr>
      <w:r>
        <w:t xml:space="preserve">Energy Bloom draws inspiration from the native ecosystems and cultural identity of Fiji. The project is shaped by two symbolic natural forms: the </w:t>
      </w:r>
      <w:r>
        <w:rPr>
          <w:rStyle w:val="6"/>
        </w:rPr>
        <w:t>sunflower</w:t>
      </w:r>
      <w:r>
        <w:t xml:space="preserve">, which dynamically orients toward sunlight, and the </w:t>
      </w:r>
      <w:r>
        <w:rPr>
          <w:rStyle w:val="6"/>
        </w:rPr>
        <w:t>traditional Fijian sailboat</w:t>
      </w:r>
      <w:r>
        <w:t xml:space="preserve"> known as the </w:t>
      </w:r>
      <w:r>
        <w:rPr>
          <w:rStyle w:val="7"/>
        </w:rPr>
        <w:t>camakau</w:t>
      </w:r>
      <w:r>
        <w:t>, representing adaptability, openness, and the islanders’ deep connection to the sea. These biomimetic references not only influence form but also express a deep harmony with natural forces—wind, light, and water.</w:t>
      </w:r>
    </w:p>
    <w:p w14:paraId="69A8EF7C">
      <w:pPr>
        <w:pStyle w:val="3"/>
        <w:keepNext w:val="0"/>
        <w:keepLines w:val="0"/>
        <w:widowControl/>
        <w:suppressLineNumbers w:val="0"/>
        <w:spacing w:before="0" w:beforeAutospacing="1" w:after="0" w:afterAutospacing="1"/>
        <w:ind w:left="0" w:right="0"/>
      </w:pPr>
      <w:r>
        <w:t>The sunflower-inspired tower symbolizes precision solar harvesting, while the sailboat-shaped canopy reflects movement and shelter, offering shade and comfort in a tropical climate. This fusion of biology and culture celebrates local wisdom and ecological resilience.</w:t>
      </w:r>
    </w:p>
    <w:p w14:paraId="49A88049">
      <w:pPr>
        <w:pStyle w:val="3"/>
        <w:keepNext w:val="0"/>
        <w:keepLines w:val="0"/>
        <w:widowControl/>
        <w:suppressLineNumbers w:val="0"/>
        <w:spacing w:before="0" w:beforeAutospacing="1" w:after="0" w:afterAutospacing="1"/>
        <w:ind w:left="0" w:right="0"/>
      </w:pPr>
      <w:r>
        <w:rPr>
          <w:rStyle w:val="6"/>
        </w:rPr>
        <w:t>Materials and Design Intent</w:t>
      </w:r>
    </w:p>
    <w:p w14:paraId="046BC347">
      <w:pPr>
        <w:pStyle w:val="3"/>
        <w:keepNext w:val="0"/>
        <w:keepLines w:val="0"/>
        <w:widowControl/>
        <w:suppressLineNumbers w:val="0"/>
        <w:spacing w:before="0" w:beforeAutospacing="1" w:after="0" w:afterAutospacing="1"/>
        <w:ind w:left="0" w:right="0"/>
      </w:pPr>
      <w:r>
        <w:t xml:space="preserve">The installation uses </w:t>
      </w:r>
      <w:r>
        <w:rPr>
          <w:rStyle w:val="6"/>
        </w:rPr>
        <w:t>modular</w:t>
      </w:r>
      <w:r>
        <w:t xml:space="preserve">, </w:t>
      </w:r>
      <w:r>
        <w:rPr>
          <w:rStyle w:val="6"/>
        </w:rPr>
        <w:t>lightweight</w:t>
      </w:r>
      <w:r>
        <w:t xml:space="preserve">, and </w:t>
      </w:r>
      <w:r>
        <w:rPr>
          <w:rStyle w:val="6"/>
        </w:rPr>
        <w:t>sustainable materials</w:t>
      </w:r>
      <w:r>
        <w:t xml:space="preserve"> such as bamboo, recycled metals, and local timber. These allow for flexible assembly and disassembly, supporting community-driven maintenance and minimal environmental impact.</w:t>
      </w:r>
    </w:p>
    <w:p w14:paraId="7EFA0CF5">
      <w:pPr>
        <w:pStyle w:val="3"/>
        <w:keepNext w:val="0"/>
        <w:keepLines w:val="0"/>
        <w:widowControl/>
        <w:suppressLineNumbers w:val="0"/>
        <w:spacing w:before="0" w:beforeAutospacing="1" w:after="0" w:afterAutospacing="1"/>
        <w:ind w:left="0" w:right="0"/>
      </w:pPr>
    </w:p>
    <w:p w14:paraId="3BDA74DF">
      <w:pPr>
        <w:keepNext w:val="0"/>
        <w:keepLines w:val="0"/>
        <w:widowControl/>
        <w:numPr>
          <w:ilvl w:val="0"/>
          <w:numId w:val="0"/>
        </w:numPr>
        <w:suppressLineNumbers w:val="0"/>
        <w:spacing w:before="0" w:beforeAutospacing="1" w:after="0" w:afterAutospacing="1"/>
        <w:rPr>
          <w:rFonts w:hint="default"/>
          <w:b/>
          <w:bCs/>
          <w:sz w:val="24"/>
          <w:szCs w:val="24"/>
          <w:lang w:val="en-US"/>
        </w:rPr>
      </w:pPr>
      <w:r>
        <w:rPr>
          <w:rFonts w:hint="default" w:ascii="Calibri" w:hAnsi="Calibri" w:eastAsia="宋体" w:cs="Calibri"/>
          <w:b/>
          <w:bCs/>
          <w:sz w:val="24"/>
          <w:szCs w:val="24"/>
        </w:rPr>
        <w:t>Applications of energy installations in various spaces</w:t>
      </w:r>
    </w:p>
    <w:p w14:paraId="3AB1B266">
      <w:pPr>
        <w:pStyle w:val="3"/>
        <w:keepNext w:val="0"/>
        <w:keepLines w:val="0"/>
        <w:widowControl/>
        <w:suppressLineNumbers w:val="0"/>
        <w:ind w:left="720"/>
      </w:pPr>
      <w:r>
        <w:rPr>
          <w:rStyle w:val="6"/>
          <w:rFonts w:hint="eastAsia"/>
          <w:lang w:val="en-US" w:eastAsia="zh-CN"/>
        </w:rPr>
        <w:t xml:space="preserve">1. </w:t>
      </w:r>
      <w:r>
        <w:rPr>
          <w:rStyle w:val="6"/>
        </w:rPr>
        <w:t>Functional Zone</w:t>
      </w:r>
      <w:r>
        <w:t>: This space features an open-air educational path explaining how the installation functions—from solar power generation to rainwater filtration—and encourages visitors to interact with the systems through informative diagrams and exhibits.</w:t>
      </w:r>
    </w:p>
    <w:p w14:paraId="4FC34954">
      <w:pPr>
        <w:pStyle w:val="3"/>
        <w:keepNext w:val="0"/>
        <w:keepLines w:val="0"/>
        <w:widowControl/>
        <w:numPr>
          <w:ilvl w:val="0"/>
          <w:numId w:val="1"/>
        </w:numPr>
        <w:suppressLineNumbers w:val="0"/>
        <w:ind w:left="720"/>
      </w:pPr>
      <w:r>
        <w:rPr>
          <w:rStyle w:val="6"/>
        </w:rPr>
        <w:t>Leisure and Dining Zone</w:t>
      </w:r>
      <w:r>
        <w:t>: These areas support community life by providing shaded dining platforms, food stalls, and family-friendly seating. A smaller play zone offers recreational facilities for children, making it a gathering space that enhances both daily use and tourism.</w:t>
      </w:r>
    </w:p>
    <w:p w14:paraId="42FD0D34">
      <w:pPr>
        <w:pStyle w:val="3"/>
        <w:keepNext w:val="0"/>
        <w:keepLines w:val="0"/>
        <w:widowControl/>
        <w:suppressLineNumbers w:val="0"/>
      </w:pPr>
      <w:r>
        <w:t>The shared land use serves multiple co-benefits: renewable energy generation, clean water access, social activation, education, and economic uplift through local engagement. The installation is not just an infrastructure system but a social and ecological platform for connection.</w:t>
      </w:r>
    </w:p>
    <w:p w14:paraId="3F2AF90E">
      <w:pPr>
        <w:keepNext w:val="0"/>
        <w:keepLines w:val="0"/>
        <w:widowControl/>
        <w:suppressLineNumbers w:val="0"/>
      </w:pPr>
      <w:r>
        <w:pict>
          <v:rect id="_x0000_i1025" o:spt="1" style="height:1.5pt;width:432pt;" fillcolor="#A0A0A0" filled="t" stroked="f" coordsize="21600,21600" o:hr="t" o:hrstd="t" o:hralign="center">
            <v:path/>
            <v:fill on="t" focussize="0,0"/>
            <v:stroke on="f"/>
            <v:imagedata o:title=""/>
            <o:lock v:ext="edit"/>
            <w10:wrap type="none"/>
            <w10:anchorlock/>
          </v:rect>
        </w:pict>
      </w:r>
    </w:p>
    <w:p w14:paraId="14BAF11E">
      <w:pPr>
        <w:pStyle w:val="2"/>
        <w:keepNext w:val="0"/>
        <w:keepLines w:val="0"/>
        <w:widowControl/>
        <w:suppressLineNumbers w:val="0"/>
        <w:rPr>
          <w:rFonts w:hint="default" w:ascii="Calibri" w:hAnsi="Calibri" w:eastAsia="宋体" w:cs="Calibri"/>
          <w:sz w:val="24"/>
          <w:szCs w:val="24"/>
          <w:lang w:val="en-US" w:eastAsia="zh-CN"/>
        </w:rPr>
      </w:pPr>
      <w:r>
        <w:rPr>
          <w:rFonts w:hint="default" w:ascii="Calibri" w:hAnsi="Calibri" w:cs="Calibri"/>
          <w:sz w:val="24"/>
          <w:szCs w:val="24"/>
        </w:rPr>
        <w:t>Techn</w:t>
      </w:r>
      <w:r>
        <w:rPr>
          <w:rFonts w:hint="default" w:ascii="Calibri" w:hAnsi="Calibri" w:cs="Calibri"/>
          <w:sz w:val="24"/>
          <w:szCs w:val="24"/>
          <w:lang w:val="en-US" w:eastAsia="zh-CN"/>
        </w:rPr>
        <w:t>ology</w:t>
      </w:r>
    </w:p>
    <w:p w14:paraId="6AC4381F">
      <w:pPr>
        <w:pStyle w:val="3"/>
        <w:keepNext w:val="0"/>
        <w:keepLines w:val="0"/>
        <w:widowControl/>
        <w:suppressLineNumbers w:val="0"/>
      </w:pPr>
      <w:r>
        <w:t>The design integrates two main renewable technologies:</w:t>
      </w:r>
    </w:p>
    <w:p w14:paraId="54D362BA">
      <w:pPr>
        <w:pStyle w:val="3"/>
        <w:keepNext w:val="0"/>
        <w:keepLines w:val="0"/>
        <w:widowControl/>
        <w:suppressLineNumbers w:val="0"/>
        <w:ind w:left="720"/>
      </w:pPr>
      <w:r>
        <w:rPr>
          <w:rStyle w:val="6"/>
        </w:rPr>
        <w:t>Solar Photovoltaics (PV)</w:t>
      </w:r>
      <w:r>
        <w:t>: The solar panels are mounted on articulated arms that shift throughout the day to track sunlight, mimicking heliotropic plants. These solar PV systems are embedded within the outer structure of the two towers and connected to internal wiring systems.</w:t>
      </w:r>
    </w:p>
    <w:p w14:paraId="7BA13604">
      <w:pPr>
        <w:pStyle w:val="3"/>
        <w:keepNext w:val="0"/>
        <w:keepLines w:val="0"/>
        <w:widowControl/>
        <w:suppressLineNumbers w:val="0"/>
        <w:ind w:left="720"/>
      </w:pPr>
      <w:r>
        <w:rPr>
          <w:rStyle w:val="6"/>
        </w:rPr>
        <w:t>Rainwater Harvesting and Filtration</w:t>
      </w:r>
      <w:r>
        <w:t>: Rain is collected via curved surface channels on the towers, funneled into concealed pipes that lead to elevated modular water tanks. Water passes through natural filtration layers (sand, activated carbon, gravel) and UV filters to make it safe for irrigation and public use, such as a drinking fountain.</w:t>
      </w:r>
    </w:p>
    <w:p w14:paraId="419E3635">
      <w:pPr>
        <w:pStyle w:val="3"/>
        <w:keepNext w:val="0"/>
        <w:keepLines w:val="0"/>
        <w:widowControl/>
        <w:suppressLineNumbers w:val="0"/>
      </w:pPr>
      <w:r>
        <w:rPr>
          <w:rStyle w:val="6"/>
        </w:rPr>
        <w:t>Estimated Outputs:</w:t>
      </w:r>
    </w:p>
    <w:p w14:paraId="7B788DBE">
      <w:pPr>
        <w:pStyle w:val="3"/>
        <w:keepNext w:val="0"/>
        <w:keepLines w:val="0"/>
        <w:widowControl/>
        <w:suppressLineNumbers w:val="0"/>
        <w:ind w:left="720"/>
      </w:pPr>
      <w:r>
        <w:rPr>
          <w:rStyle w:val="6"/>
        </w:rPr>
        <w:t>Energy</w:t>
      </w:r>
      <w:r>
        <w:t>: Approximately 5,000–10,000 kWh/year per tower, depending on final solar array size and sun exposure.</w:t>
      </w:r>
    </w:p>
    <w:p w14:paraId="097537F0">
      <w:pPr>
        <w:pStyle w:val="3"/>
        <w:keepNext w:val="0"/>
        <w:keepLines w:val="0"/>
        <w:widowControl/>
        <w:suppressLineNumbers w:val="0"/>
        <w:ind w:left="720"/>
      </w:pPr>
      <w:r>
        <w:rPr>
          <w:rStyle w:val="6"/>
        </w:rPr>
        <w:t>Water</w:t>
      </w:r>
      <w:r>
        <w:t>: Up to 100,000 liters/year from rainwater collection, based on regional rainfall data.</w:t>
      </w:r>
    </w:p>
    <w:p w14:paraId="7AE51CBF">
      <w:pPr>
        <w:pStyle w:val="3"/>
        <w:keepNext w:val="0"/>
        <w:keepLines w:val="0"/>
        <w:widowControl/>
        <w:suppressLineNumbers w:val="0"/>
      </w:pPr>
      <w:r>
        <w:rPr>
          <w:rStyle w:val="6"/>
        </w:rPr>
        <w:t>System Inputs:</w:t>
      </w:r>
    </w:p>
    <w:p w14:paraId="1A5A64A3">
      <w:pPr>
        <w:pStyle w:val="3"/>
        <w:keepNext w:val="0"/>
        <w:keepLines w:val="0"/>
        <w:widowControl/>
        <w:suppressLineNumbers w:val="0"/>
        <w:ind w:left="720"/>
      </w:pPr>
      <w:r>
        <w:t>Solar radiation (sunlight)</w:t>
      </w:r>
    </w:p>
    <w:p w14:paraId="237BB007">
      <w:pPr>
        <w:pStyle w:val="3"/>
        <w:keepNext w:val="0"/>
        <w:keepLines w:val="0"/>
        <w:widowControl/>
        <w:suppressLineNumbers w:val="0"/>
        <w:ind w:left="720"/>
      </w:pPr>
      <w:r>
        <w:t>Rainfall (natural precipitation)</w:t>
      </w:r>
    </w:p>
    <w:p w14:paraId="1A4A6D1C">
      <w:pPr>
        <w:pStyle w:val="3"/>
        <w:keepNext w:val="0"/>
        <w:keepLines w:val="0"/>
        <w:widowControl/>
        <w:suppressLineNumbers w:val="0"/>
        <w:ind w:left="720"/>
      </w:pPr>
      <w:r>
        <w:t>Minimal maintenance labor and occasional part replacement (filters, wires)</w:t>
      </w:r>
    </w:p>
    <w:p w14:paraId="5C2FB83D">
      <w:pPr>
        <w:pStyle w:val="3"/>
        <w:keepNext w:val="0"/>
        <w:keepLines w:val="0"/>
        <w:widowControl/>
        <w:suppressLineNumbers w:val="0"/>
      </w:pPr>
      <w:r>
        <w:rPr>
          <w:rStyle w:val="6"/>
        </w:rPr>
        <w:t>System Outputs:</w:t>
      </w:r>
    </w:p>
    <w:p w14:paraId="4A3B8920">
      <w:pPr>
        <w:pStyle w:val="3"/>
        <w:keepNext w:val="0"/>
        <w:keepLines w:val="0"/>
        <w:widowControl/>
        <w:suppressLineNumbers w:val="0"/>
        <w:ind w:left="720"/>
      </w:pPr>
      <w:r>
        <w:t>Clean electricity for public lighting, educational screens, and charging stations</w:t>
      </w:r>
    </w:p>
    <w:p w14:paraId="3C148E64">
      <w:pPr>
        <w:pStyle w:val="3"/>
        <w:keepNext w:val="0"/>
        <w:keepLines w:val="0"/>
        <w:widowControl/>
        <w:suppressLineNumbers w:val="0"/>
        <w:ind w:left="720"/>
      </w:pPr>
      <w:r>
        <w:t>Filtered water for irrigation, washing, and drinking</w:t>
      </w:r>
    </w:p>
    <w:p w14:paraId="4BAFD208">
      <w:pPr>
        <w:pStyle w:val="3"/>
        <w:keepNext w:val="0"/>
        <w:keepLines w:val="0"/>
        <w:widowControl/>
        <w:suppressLineNumbers w:val="0"/>
        <w:ind w:left="720"/>
      </w:pPr>
      <w:r>
        <w:t>Shaded public spaces and educational programming</w:t>
      </w:r>
    </w:p>
    <w:p w14:paraId="733649CE">
      <w:pPr>
        <w:keepNext w:val="0"/>
        <w:keepLines w:val="0"/>
        <w:widowControl/>
        <w:suppressLineNumbers w:val="0"/>
      </w:pPr>
      <w:r>
        <w:rPr>
          <w:rFonts w:hint="default" w:ascii="Calibri" w:hAnsi="Calibri" w:cs="Calibri"/>
          <w:sz w:val="24"/>
          <w:szCs w:val="24"/>
        </w:rPr>
        <w:t>These integrated systems provide scalable off-grid energy and water solutions to rural and semi-urban communities in Fiji.</w:t>
      </w:r>
      <w:r>
        <w:pict>
          <v:rect id="_x0000_i1026" o:spt="1" style="height:1.5pt;width:432pt;" fillcolor="#A0A0A0" filled="t" stroked="f" coordsize="21600,21600" o:hr="t" o:hrstd="t" o:hralign="center">
            <v:path/>
            <v:fill on="t" focussize="0,0"/>
            <v:stroke on="f"/>
            <v:imagedata o:title=""/>
            <o:lock v:ext="edit"/>
            <w10:wrap type="none"/>
            <w10:anchorlock/>
          </v:rect>
        </w:pict>
      </w:r>
    </w:p>
    <w:p w14:paraId="3FE94863">
      <w:pPr>
        <w:pStyle w:val="2"/>
        <w:keepNext w:val="0"/>
        <w:keepLines w:val="0"/>
        <w:widowControl/>
        <w:suppressLineNumbers w:val="0"/>
        <w:rPr>
          <w:rFonts w:hint="default" w:asciiTheme="minorAscii" w:hAnsiTheme="minorAscii"/>
          <w:sz w:val="24"/>
          <w:szCs w:val="24"/>
        </w:rPr>
      </w:pPr>
      <w:r>
        <w:rPr>
          <w:rFonts w:hint="default" w:asciiTheme="minorAscii" w:hAnsiTheme="minorAscii"/>
          <w:sz w:val="24"/>
          <w:szCs w:val="24"/>
        </w:rPr>
        <w:t>Implementation Statement</w:t>
      </w:r>
    </w:p>
    <w:p w14:paraId="2C47AE7A">
      <w:pPr>
        <w:pStyle w:val="3"/>
        <w:keepNext w:val="0"/>
        <w:keepLines w:val="0"/>
        <w:widowControl/>
        <w:suppressLineNumbers w:val="0"/>
      </w:pPr>
      <w:r>
        <w:t xml:space="preserve">Our approach begins with </w:t>
      </w:r>
      <w:r>
        <w:rPr>
          <w:rStyle w:val="6"/>
        </w:rPr>
        <w:t>digital and physical prototyping</w:t>
      </w:r>
      <w:r>
        <w:t xml:space="preserve">, leveraging 3D modeling (Blender) and small-scale material tests using local bamboo, </w:t>
      </w:r>
      <w:r>
        <w:rPr>
          <w:rFonts w:hint="eastAsia"/>
          <w:lang w:val="en-US" w:eastAsia="zh-CN"/>
        </w:rPr>
        <w:t xml:space="preserve">wooden, </w:t>
      </w:r>
      <w:r>
        <w:t>steel joints, and solar components. A modular test segment—about 1/5 scale—will be constructed to validate solar panel unfolding mechanics, water filtration flow, and structural stability.</w:t>
      </w:r>
    </w:p>
    <w:p w14:paraId="440C19F1">
      <w:pPr>
        <w:pStyle w:val="3"/>
        <w:keepNext w:val="0"/>
        <w:keepLines w:val="0"/>
        <w:widowControl/>
        <w:suppressLineNumbers w:val="0"/>
      </w:pPr>
      <w:r>
        <w:t>Collaboration with local craftsmen and builders will be key. Early stages will involve:</w:t>
      </w:r>
    </w:p>
    <w:p w14:paraId="41E7D0C7">
      <w:pPr>
        <w:pStyle w:val="3"/>
        <w:keepNext w:val="0"/>
        <w:keepLines w:val="0"/>
        <w:widowControl/>
        <w:suppressLineNumbers w:val="0"/>
        <w:ind w:left="720"/>
      </w:pPr>
      <w:r>
        <w:t>Co-design workshops with villagers and local NGOs to identify local material availability, cultural preferences, and possible uses of the site</w:t>
      </w:r>
    </w:p>
    <w:p w14:paraId="3E0A45C7">
      <w:pPr>
        <w:pStyle w:val="3"/>
        <w:keepNext w:val="0"/>
        <w:keepLines w:val="0"/>
        <w:widowControl/>
        <w:suppressLineNumbers w:val="0"/>
        <w:ind w:left="720"/>
      </w:pPr>
      <w:r>
        <w:t>Testing materials for climate resilience (heat, humidity, salt air)</w:t>
      </w:r>
    </w:p>
    <w:p w14:paraId="47690AB7">
      <w:pPr>
        <w:pStyle w:val="3"/>
        <w:keepNext w:val="0"/>
        <w:keepLines w:val="0"/>
        <w:widowControl/>
        <w:suppressLineNumbers w:val="0"/>
        <w:ind w:left="720"/>
      </w:pPr>
      <w:r>
        <w:t>Training sessions for community members on maintaining the installation</w:t>
      </w:r>
    </w:p>
    <w:p w14:paraId="31D86326">
      <w:pPr>
        <w:pStyle w:val="3"/>
        <w:keepNext w:val="0"/>
        <w:keepLines w:val="0"/>
        <w:widowControl/>
        <w:suppressLineNumbers w:val="0"/>
      </w:pPr>
      <w:r>
        <w:t xml:space="preserve">For </w:t>
      </w:r>
      <w:r>
        <w:rPr>
          <w:rStyle w:val="6"/>
        </w:rPr>
        <w:t>full-scale pilot implementation</w:t>
      </w:r>
      <w:r>
        <w:t>, we will prioritize a site near a school or village square to ensure high visibility and utility. Installation will be carried out by a joint team of international and local builders, guided by capacity-building and knowledge transfer. We aim to work closely with local authorities, tourism cooperatives, and sustainability organizations in Fiji.</w:t>
      </w:r>
    </w:p>
    <w:p w14:paraId="3419AB2D">
      <w:pPr>
        <w:keepNext w:val="0"/>
        <w:keepLines w:val="0"/>
        <w:widowControl/>
        <w:suppressLineNumbers w:val="0"/>
      </w:pPr>
      <w:r>
        <w:pict>
          <v:rect id="_x0000_i1027" o:spt="1" style="height:1.5pt;width:432pt;" fillcolor="#A0A0A0" filled="t" stroked="f" coordsize="21600,21600" o:hr="t" o:hrstd="t" o:hralign="center">
            <v:path/>
            <v:fill on="t" focussize="0,0"/>
            <v:stroke on="f"/>
            <v:imagedata o:title=""/>
            <o:lock v:ext="edit"/>
            <w10:wrap type="none"/>
            <w10:anchorlock/>
          </v:rect>
        </w:pict>
      </w:r>
    </w:p>
    <w:p w14:paraId="2DC5D603">
      <w:pPr>
        <w:pStyle w:val="2"/>
        <w:keepNext w:val="0"/>
        <w:keepLines w:val="0"/>
        <w:widowControl/>
        <w:suppressLineNumbers w:val="0"/>
        <w:rPr>
          <w:rFonts w:hint="default" w:ascii="Calibri" w:hAnsi="Calibri" w:cs="Calibri"/>
          <w:sz w:val="24"/>
          <w:szCs w:val="24"/>
        </w:rPr>
      </w:pPr>
      <w:r>
        <w:rPr>
          <w:rFonts w:hint="default" w:ascii="Calibri" w:hAnsi="Calibri" w:cs="Calibri"/>
          <w:sz w:val="24"/>
          <w:szCs w:val="24"/>
        </w:rPr>
        <w:t>Operations and Maintenance Statement</w:t>
      </w:r>
    </w:p>
    <w:p w14:paraId="21746EED">
      <w:pPr>
        <w:pStyle w:val="3"/>
        <w:keepNext w:val="0"/>
        <w:keepLines w:val="0"/>
        <w:widowControl/>
        <w:suppressLineNumbers w:val="0"/>
      </w:pPr>
      <w:r>
        <w:rPr>
          <w:rStyle w:val="6"/>
        </w:rPr>
        <w:t>Energy Bloom</w:t>
      </w:r>
      <w:r>
        <w:t xml:space="preserve"> is designed for low-maintenance, long-term use with community-led stewardship in mind.</w:t>
      </w:r>
    </w:p>
    <w:p w14:paraId="13E84658">
      <w:pPr>
        <w:pStyle w:val="3"/>
        <w:keepNext w:val="0"/>
        <w:keepLines w:val="0"/>
        <w:widowControl/>
        <w:suppressLineNumbers w:val="0"/>
      </w:pPr>
      <w:r>
        <w:rPr>
          <w:rStyle w:val="6"/>
        </w:rPr>
        <w:t>Daily/Weekly Operations:</w:t>
      </w:r>
    </w:p>
    <w:p w14:paraId="43B0EAF7">
      <w:pPr>
        <w:pStyle w:val="3"/>
        <w:keepNext w:val="0"/>
        <w:keepLines w:val="0"/>
        <w:widowControl/>
        <w:suppressLineNumbers w:val="0"/>
        <w:ind w:left="720"/>
      </w:pPr>
      <w:r>
        <w:t>Rainwater tank level checks and minor debris cleaning</w:t>
      </w:r>
    </w:p>
    <w:p w14:paraId="07921B14">
      <w:pPr>
        <w:pStyle w:val="3"/>
        <w:keepNext w:val="0"/>
        <w:keepLines w:val="0"/>
        <w:widowControl/>
        <w:suppressLineNumbers w:val="0"/>
        <w:ind w:left="720"/>
      </w:pPr>
      <w:r>
        <w:t>Monitoring educational displays and public interaction zones</w:t>
      </w:r>
    </w:p>
    <w:p w14:paraId="135F6B48">
      <w:pPr>
        <w:pStyle w:val="3"/>
        <w:keepNext w:val="0"/>
        <w:keepLines w:val="0"/>
        <w:widowControl/>
        <w:suppressLineNumbers w:val="0"/>
        <w:ind w:left="720"/>
      </w:pPr>
      <w:r>
        <w:t>Ensuring all shading and seating areas remain clean and usable</w:t>
      </w:r>
    </w:p>
    <w:p w14:paraId="15028295">
      <w:pPr>
        <w:pStyle w:val="3"/>
        <w:keepNext w:val="0"/>
        <w:keepLines w:val="0"/>
        <w:widowControl/>
        <w:suppressLineNumbers w:val="0"/>
      </w:pPr>
      <w:r>
        <w:rPr>
          <w:rStyle w:val="6"/>
        </w:rPr>
        <w:t>Monthly/Seasonal Maintenance:</w:t>
      </w:r>
    </w:p>
    <w:p w14:paraId="45FAD6A4">
      <w:pPr>
        <w:pStyle w:val="3"/>
        <w:keepNext w:val="0"/>
        <w:keepLines w:val="0"/>
        <w:widowControl/>
        <w:suppressLineNumbers w:val="0"/>
        <w:ind w:left="720"/>
      </w:pPr>
      <w:r>
        <w:t>Solar panel cleaning and movement calibration</w:t>
      </w:r>
    </w:p>
    <w:p w14:paraId="6541B805">
      <w:pPr>
        <w:pStyle w:val="3"/>
        <w:keepNext w:val="0"/>
        <w:keepLines w:val="0"/>
        <w:widowControl/>
        <w:suppressLineNumbers w:val="0"/>
        <w:ind w:left="720"/>
      </w:pPr>
      <w:r>
        <w:t>Water filter replacement and UV system checks</w:t>
      </w:r>
    </w:p>
    <w:p w14:paraId="4B6DE89C">
      <w:pPr>
        <w:pStyle w:val="3"/>
        <w:keepNext w:val="0"/>
        <w:keepLines w:val="0"/>
        <w:widowControl/>
        <w:suppressLineNumbers w:val="0"/>
        <w:ind w:left="720"/>
      </w:pPr>
      <w:r>
        <w:t xml:space="preserve">Structural joint inspection and tension adjustments on tensegrity </w:t>
      </w:r>
      <w:bookmarkStart w:id="0" w:name="_GoBack"/>
      <w:bookmarkEnd w:id="0"/>
      <w:r>
        <w:t>elements</w:t>
      </w:r>
    </w:p>
    <w:p w14:paraId="50AD833A">
      <w:pPr>
        <w:keepNext w:val="0"/>
        <w:keepLines w:val="0"/>
        <w:widowControl/>
        <w:suppressLineNumbers w:val="0"/>
      </w:pPr>
      <w:r>
        <w:pict>
          <v:rect id="_x0000_i1028" o:spt="1" style="height:1.5pt;width:432pt;" fillcolor="#A0A0A0" filled="t" stroked="f" coordsize="21600,21600" o:hr="t" o:hrstd="t" o:hralign="center">
            <v:path/>
            <v:fill on="t" focussize="0,0"/>
            <v:stroke on="f"/>
            <v:imagedata o:title=""/>
            <o:lock v:ext="edit"/>
            <w10:wrap type="none"/>
            <w10:anchorlock/>
          </v:rect>
        </w:pict>
      </w:r>
    </w:p>
    <w:p w14:paraId="1B7F6C91">
      <w:pPr>
        <w:pStyle w:val="2"/>
        <w:keepNext w:val="0"/>
        <w:keepLines w:val="0"/>
        <w:widowControl/>
        <w:suppressLineNumbers w:val="0"/>
        <w:rPr>
          <w:rFonts w:hint="default" w:asciiTheme="minorAscii" w:hAnsiTheme="minorAscii"/>
          <w:sz w:val="24"/>
          <w:szCs w:val="24"/>
        </w:rPr>
      </w:pPr>
      <w:r>
        <w:rPr>
          <w:rFonts w:hint="default" w:asciiTheme="minorAscii" w:hAnsiTheme="minorAscii"/>
          <w:sz w:val="24"/>
          <w:szCs w:val="24"/>
        </w:rPr>
        <w:t>Environmental Impact Assessment</w:t>
      </w:r>
    </w:p>
    <w:p w14:paraId="4916005E">
      <w:pPr>
        <w:pStyle w:val="3"/>
        <w:keepNext w:val="0"/>
        <w:keepLines w:val="0"/>
        <w:widowControl/>
        <w:suppressLineNumbers w:val="0"/>
      </w:pPr>
      <w:r>
        <w:rPr>
          <w:rStyle w:val="6"/>
        </w:rPr>
        <w:t>Positive Impacts:</w:t>
      </w:r>
    </w:p>
    <w:p w14:paraId="57C813FD">
      <w:pPr>
        <w:pStyle w:val="3"/>
        <w:keepNext w:val="0"/>
        <w:keepLines w:val="0"/>
        <w:widowControl/>
        <w:suppressLineNumbers w:val="0"/>
        <w:ind w:left="720"/>
      </w:pPr>
      <w:r>
        <w:t>Encourages awareness of renewable energy and water conservation</w:t>
      </w:r>
    </w:p>
    <w:p w14:paraId="08D31997">
      <w:pPr>
        <w:pStyle w:val="3"/>
        <w:keepNext w:val="0"/>
        <w:keepLines w:val="0"/>
        <w:widowControl/>
        <w:suppressLineNumbers w:val="0"/>
        <w:ind w:left="720"/>
      </w:pPr>
      <w:r>
        <w:t>Reduces dependency on centralized infrastructure</w:t>
      </w:r>
    </w:p>
    <w:p w14:paraId="5939446F">
      <w:pPr>
        <w:pStyle w:val="3"/>
        <w:keepNext w:val="0"/>
        <w:keepLines w:val="0"/>
        <w:widowControl/>
        <w:suppressLineNumbers w:val="0"/>
        <w:ind w:left="720"/>
      </w:pPr>
      <w:r>
        <w:t>Provides shaded, cooler microclimates within high-heat environments</w:t>
      </w:r>
    </w:p>
    <w:p w14:paraId="2D2F7CCD">
      <w:pPr>
        <w:pStyle w:val="3"/>
        <w:keepNext w:val="0"/>
        <w:keepLines w:val="0"/>
        <w:widowControl/>
        <w:suppressLineNumbers w:val="0"/>
        <w:ind w:left="720"/>
      </w:pPr>
      <w:r>
        <w:t>Supports biodiversity by using non-invasive materials and designs that avoid ground sealing</w:t>
      </w:r>
    </w:p>
    <w:p w14:paraId="045A68D4">
      <w:pPr>
        <w:pStyle w:val="3"/>
        <w:keepNext w:val="0"/>
        <w:keepLines w:val="0"/>
        <w:widowControl/>
        <w:suppressLineNumbers w:val="0"/>
      </w:pPr>
      <w:r>
        <w:rPr>
          <w:rStyle w:val="6"/>
        </w:rPr>
        <w:t>Possible Risks &amp; Mitigation:</w:t>
      </w:r>
    </w:p>
    <w:p w14:paraId="03EEF279">
      <w:pPr>
        <w:pStyle w:val="3"/>
        <w:keepNext w:val="0"/>
        <w:keepLines w:val="0"/>
        <w:widowControl/>
        <w:suppressLineNumbers w:val="0"/>
        <w:ind w:left="720"/>
      </w:pPr>
      <w:r>
        <w:rPr>
          <w:rStyle w:val="6"/>
        </w:rPr>
        <w:t>Material degradation (bamboo/wood in humid climates)</w:t>
      </w:r>
      <w:r>
        <w:t>: Use treated bamboo and water-resistant coatings; routine maintenance to prevent rot</w:t>
      </w:r>
    </w:p>
    <w:p w14:paraId="6904A709">
      <w:pPr>
        <w:pStyle w:val="3"/>
        <w:keepNext w:val="0"/>
        <w:keepLines w:val="0"/>
        <w:widowControl/>
        <w:suppressLineNumbers w:val="0"/>
        <w:ind w:left="720"/>
      </w:pPr>
      <w:r>
        <w:rPr>
          <w:rStyle w:val="6"/>
        </w:rPr>
        <w:t>Rainwater over-collection during heavy storms</w:t>
      </w:r>
      <w:r>
        <w:t>: Overflow drainage system routes excess water to planting zones</w:t>
      </w:r>
    </w:p>
    <w:p w14:paraId="66443E90">
      <w:pPr>
        <w:pStyle w:val="3"/>
        <w:keepNext w:val="0"/>
        <w:keepLines w:val="0"/>
        <w:widowControl/>
        <w:suppressLineNumbers w:val="0"/>
        <w:ind w:left="720"/>
      </w:pPr>
      <w:r>
        <w:rPr>
          <w:rStyle w:val="6"/>
        </w:rPr>
        <w:t>Solar panel waste in future years</w:t>
      </w:r>
      <w:r>
        <w:t>: Use recyclable panels and create a local collection plan for end-of-life components</w:t>
      </w:r>
    </w:p>
    <w:p w14:paraId="00035D5E">
      <w:pPr>
        <w:pStyle w:val="3"/>
        <w:keepNext w:val="0"/>
        <w:keepLines w:val="0"/>
        <w:widowControl/>
        <w:suppressLineNumbers w:val="0"/>
        <w:ind w:left="720"/>
      </w:pPr>
      <w:r>
        <w:rPr>
          <w:rStyle w:val="6"/>
        </w:rPr>
        <w:t>Disturbance to local wildlife</w:t>
      </w:r>
      <w:r>
        <w:t>: Design avoids excessive nighttime lighting and includes native plants around the base to encourage pollinators</w:t>
      </w:r>
    </w:p>
    <w:p w14:paraId="2FD7A347">
      <w:pPr>
        <w:pStyle w:val="3"/>
        <w:keepNext w:val="0"/>
        <w:keepLines w:val="0"/>
        <w:widowControl/>
        <w:suppressLineNumbers w:val="0"/>
        <w:ind w:left="720"/>
      </w:pPr>
    </w:p>
    <w:p w14:paraId="68D49253">
      <w:pPr>
        <w:pStyle w:val="3"/>
        <w:keepNext w:val="0"/>
        <w:keepLines w:val="0"/>
        <w:widowControl/>
        <w:suppressLineNumbers w:val="0"/>
      </w:pPr>
      <w:r>
        <w:t xml:space="preserve">Overall, </w:t>
      </w:r>
      <w:r>
        <w:rPr>
          <w:rStyle w:val="6"/>
        </w:rPr>
        <w:t>Energy Bloom</w:t>
      </w:r>
      <w:r>
        <w:t xml:space="preserve"> aims to </w:t>
      </w:r>
      <w:r>
        <w:rPr>
          <w:rStyle w:val="7"/>
        </w:rPr>
        <w:t>restore and co-inhabit</w:t>
      </w:r>
      <w:r>
        <w:t>, not disrupt. The installation fosters environmental consciousness while serving real-world utility and emotional engagement through nature-inspired design.</w:t>
      </w:r>
    </w:p>
    <w:p w14:paraId="403593C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P Simplified Hans">
    <w:panose1 w:val="020B0500000000000000"/>
    <w:charset w:val="86"/>
    <w:family w:val="auto"/>
    <w:pitch w:val="default"/>
    <w:sig w:usb0="A00002BF" w:usb1="38CF7CFA" w:usb2="00000016" w:usb3="00000000" w:csb0="2004011D" w:csb1="41000000"/>
  </w:font>
  <w:font w:name="HP Simplified Jpan">
    <w:panose1 w:val="020B0500000000000000"/>
    <w:charset w:val="86"/>
    <w:family w:val="auto"/>
    <w:pitch w:val="default"/>
    <w:sig w:usb0="E00002FF" w:usb1="38C7EDFA" w:usb2="00000012" w:usb3="00000000" w:csb0="2016019F" w:csb1="41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8C83AD"/>
    <w:multiLevelType w:val="singleLevel"/>
    <w:tmpl w:val="CA8C83AD"/>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DC4D2B"/>
    <w:rsid w:val="018E5795"/>
    <w:rsid w:val="0EA811F7"/>
    <w:rsid w:val="11861B94"/>
    <w:rsid w:val="13ED5C6C"/>
    <w:rsid w:val="14CB7C9E"/>
    <w:rsid w:val="1FAD4807"/>
    <w:rsid w:val="1FBB33C8"/>
    <w:rsid w:val="23A924A0"/>
    <w:rsid w:val="29702F7E"/>
    <w:rsid w:val="2B3B740C"/>
    <w:rsid w:val="2EDC4D2B"/>
    <w:rsid w:val="42472FC0"/>
    <w:rsid w:val="527D30E7"/>
    <w:rsid w:val="535D54B0"/>
    <w:rsid w:val="53A97C2E"/>
    <w:rsid w:val="54B25E40"/>
    <w:rsid w:val="65E16061"/>
    <w:rsid w:val="68962CF1"/>
    <w:rsid w:val="68AD6FF5"/>
    <w:rsid w:val="6ACE32A8"/>
    <w:rsid w:val="6FE70627"/>
    <w:rsid w:val="73B34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801</Words>
  <Characters>5176</Characters>
  <Lines>0</Lines>
  <Paragraphs>0</Paragraphs>
  <TotalTime>128</TotalTime>
  <ScaleCrop>false</ScaleCrop>
  <LinksUpToDate>false</LinksUpToDate>
  <CharactersWithSpaces>5922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2025-05-05T15:07:00Z</dcterms:created>
  <dc:creator>86150</dc:creator>
  <cp:lastModifiedBy>86150</cp:lastModifiedBy>
  <dcterms:modified xsi:type="dcterms:W3CDTF">2025-05-06T11:19:59Z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07D3646C159B41088649BBF35A3011E6_11</vt:lpwstr>
  </property>
  <property fmtid="{D5CDD505-2E9C-101B-9397-08002B2CF9AE}" pid="4" name="KSOTemplateDocerSaveRecord">
    <vt:lpwstr>eyJoZGlkIjoiZWEyMDI3OGFjNDA1YjI1NWY4YzhmN2RiZjA3YTRhYzQifQ==</vt:lpwstr>
  </property>
</Properties>
</file>