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7DEE" w14:textId="39FC1373" w:rsidR="001C2777" w:rsidRPr="00345724" w:rsidRDefault="001C2777" w:rsidP="00C44022">
      <w:pPr>
        <w:ind w:left="1134" w:right="1134"/>
        <w:jc w:val="center"/>
        <w:rPr>
          <w:rFonts w:ascii="Neue Haas Grotesk Text Pro" w:hAnsi="Neue Haas Grotesk Text Pro"/>
          <w:color w:val="747474" w:themeColor="background2" w:themeShade="80"/>
          <w:sz w:val="18"/>
          <w:szCs w:val="18"/>
        </w:rPr>
      </w:pPr>
      <w:r w:rsidRPr="00345724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Collective Atmosphere</w:t>
      </w:r>
    </w:p>
    <w:p w14:paraId="27E54159" w14:textId="77777777" w:rsidR="00E206BC" w:rsidRDefault="00E206BC" w:rsidP="00C44022">
      <w:pPr>
        <w:ind w:left="1134" w:right="1134"/>
        <w:jc w:val="both"/>
        <w:rPr>
          <w:rFonts w:ascii="Neue Haas Grotesk Text Pro" w:hAnsi="Neue Haas Grotesk Text Pro"/>
          <w:sz w:val="18"/>
          <w:szCs w:val="18"/>
        </w:rPr>
      </w:pPr>
    </w:p>
    <w:p w14:paraId="5C23BE99" w14:textId="77777777" w:rsidR="00D32162" w:rsidRPr="009D658C" w:rsidRDefault="00D32162" w:rsidP="004E72C5">
      <w:pPr>
        <w:ind w:right="1134"/>
        <w:jc w:val="both"/>
        <w:rPr>
          <w:rFonts w:ascii="Neue Haas Grotesk Text Pro" w:hAnsi="Neue Haas Grotesk Text Pro"/>
          <w:color w:val="ADADAD" w:themeColor="background2" w:themeShade="BF"/>
          <w:sz w:val="18"/>
          <w:szCs w:val="18"/>
        </w:rPr>
      </w:pPr>
    </w:p>
    <w:p w14:paraId="1932B60E" w14:textId="1D8A110D" w:rsidR="001C2777" w:rsidRPr="009D658C" w:rsidRDefault="001C2777" w:rsidP="00C44022">
      <w:pPr>
        <w:ind w:left="1134" w:right="1134"/>
        <w:jc w:val="both"/>
        <w:rPr>
          <w:rFonts w:ascii="Neue Haas Grotesk Text Pro" w:hAnsi="Neue Haas Grotesk Text Pro"/>
          <w:i/>
          <w:iCs/>
          <w:color w:val="ADADAD" w:themeColor="background2" w:themeShade="BF"/>
          <w:sz w:val="18"/>
          <w:szCs w:val="18"/>
        </w:rPr>
      </w:pPr>
      <w:r w:rsidRPr="009D658C">
        <w:rPr>
          <w:rFonts w:ascii="Neue Haas Grotesk Text Pro" w:hAnsi="Neue Haas Grotesk Text Pro"/>
          <w:i/>
          <w:iCs/>
          <w:color w:val="ADADAD" w:themeColor="background2" w:themeShade="BF"/>
          <w:sz w:val="18"/>
          <w:szCs w:val="18"/>
        </w:rPr>
        <w:t>Offering ground to sky</w:t>
      </w:r>
    </w:p>
    <w:p w14:paraId="6D74A0E0" w14:textId="67DF4643" w:rsidR="001C2777" w:rsidRPr="009D658C" w:rsidRDefault="001C2777" w:rsidP="00C44022">
      <w:pPr>
        <w:ind w:left="1134" w:right="1134"/>
        <w:jc w:val="both"/>
        <w:rPr>
          <w:rFonts w:ascii="Neue Haas Grotesk Text Pro" w:hAnsi="Neue Haas Grotesk Text Pro"/>
          <w:i/>
          <w:iCs/>
          <w:color w:val="ADADAD" w:themeColor="background2" w:themeShade="BF"/>
          <w:sz w:val="18"/>
          <w:szCs w:val="18"/>
        </w:rPr>
      </w:pPr>
      <w:r w:rsidRPr="009D658C">
        <w:rPr>
          <w:rFonts w:ascii="Neue Haas Grotesk Text Pro" w:hAnsi="Neue Haas Grotesk Text Pro"/>
          <w:i/>
          <w:iCs/>
          <w:color w:val="ADADAD" w:themeColor="background2" w:themeShade="BF"/>
          <w:sz w:val="18"/>
          <w:szCs w:val="18"/>
        </w:rPr>
        <w:t>Offering sky to ground</w:t>
      </w:r>
    </w:p>
    <w:p w14:paraId="6A58AF06" w14:textId="350B206C" w:rsidR="004B6085" w:rsidRPr="009D658C" w:rsidRDefault="001C2777" w:rsidP="00C44022">
      <w:pPr>
        <w:ind w:left="1134" w:right="1134"/>
        <w:jc w:val="both"/>
        <w:rPr>
          <w:rFonts w:ascii="Neue Haas Grotesk Text Pro" w:hAnsi="Neue Haas Grotesk Text Pro"/>
          <w:i/>
          <w:iCs/>
          <w:color w:val="ADADAD" w:themeColor="background2" w:themeShade="BF"/>
          <w:sz w:val="18"/>
          <w:szCs w:val="18"/>
        </w:rPr>
      </w:pPr>
      <w:r w:rsidRPr="009D658C">
        <w:rPr>
          <w:rFonts w:ascii="Neue Haas Grotesk Text Pro" w:hAnsi="Neue Haas Grotesk Text Pro"/>
          <w:i/>
          <w:iCs/>
          <w:color w:val="ADADAD" w:themeColor="background2" w:themeShade="BF"/>
          <w:sz w:val="18"/>
          <w:szCs w:val="18"/>
        </w:rPr>
        <w:t>Enfolding the human within passing ecologies</w:t>
      </w:r>
    </w:p>
    <w:p w14:paraId="7E90839E" w14:textId="77777777" w:rsidR="00E206BC" w:rsidRPr="00D32162" w:rsidRDefault="00E206BC" w:rsidP="00C44022">
      <w:pPr>
        <w:ind w:left="1134" w:right="1134"/>
        <w:jc w:val="both"/>
        <w:rPr>
          <w:rFonts w:ascii="Neue Haas Grotesk Text Pro" w:hAnsi="Neue Haas Grotesk Text Pro"/>
          <w:i/>
          <w:iCs/>
          <w:sz w:val="18"/>
          <w:szCs w:val="18"/>
        </w:rPr>
      </w:pPr>
    </w:p>
    <w:p w14:paraId="4173C4B6" w14:textId="42960E4E" w:rsidR="008B40F4" w:rsidRPr="00C151DC" w:rsidRDefault="001C2777" w:rsidP="0028596F">
      <w:pPr>
        <w:ind w:left="1134" w:right="1134"/>
        <w:jc w:val="both"/>
        <w:rPr>
          <w:rFonts w:ascii="Neue Haas Grotesk Text Pro" w:hAnsi="Neue Haas Grotesk Text Pro"/>
          <w:color w:val="747474" w:themeColor="background2" w:themeShade="80"/>
          <w:sz w:val="18"/>
          <w:szCs w:val="18"/>
        </w:rPr>
      </w:pP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Collective Atmosphere seeks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to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frame situated diffusions of community energy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in 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pass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ing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through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C118C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a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rising </w:t>
      </w:r>
      <w:proofErr w:type="spellStart"/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Naviti</w:t>
      </w:r>
      <w:proofErr w:type="spellEnd"/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ecology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connecting coastal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Marou Village </w:t>
      </w:r>
      <w:r w:rsidR="00093D5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to</w:t>
      </w:r>
      <w:r w:rsidR="004E0D6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the east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with 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vast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mountain 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conditions of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Vata Rua</w:t>
      </w:r>
      <w:r w:rsidR="004E0D6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to the </w:t>
      </w:r>
      <w:r w:rsidR="0084127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north-</w:t>
      </w:r>
      <w:r w:rsidR="004E0D6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west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. Lifting the ground 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seven meters to a 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concrete 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platform</w:t>
      </w:r>
      <w:r w:rsidR="00321E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pinned into rising ground at the north supports a rhythm of CLT beams to </w:t>
      </w:r>
      <w:r w:rsidR="00F814F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span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shaded</w:t>
      </w:r>
      <w:r w:rsidR="009B2DF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,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softly skylit community space beneath a</w:t>
      </w:r>
      <w:r w:rsidR="000169AF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n</w:t>
      </w:r>
      <w:r w:rsidR="00345724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1435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836m</w:t>
      </w:r>
      <w:r w:rsidR="001435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  <w:vertAlign w:val="superscript"/>
        </w:rPr>
        <w:t>2</w:t>
      </w:r>
      <w:r w:rsidR="001435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C118C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arabolic </w:t>
      </w:r>
      <w:r w:rsidR="00C118C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rough solar </w:t>
      </w:r>
      <w:r w:rsidR="0014359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array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offered </w:t>
      </w:r>
      <w:r w:rsidR="00151405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due north </w:t>
      </w:r>
      <w:r w:rsidR="00A252F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to the sky. Where the platform </w:t>
      </w:r>
      <w:r w:rsidR="00E101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opens across fine access bridges, the sky becomes permeable, offering into </w:t>
      </w:r>
      <w:r w:rsidR="009062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</w:t>
      </w:r>
      <w:r w:rsidR="00E101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1968m</w:t>
      </w:r>
      <w:r w:rsidR="00E101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  <w:vertAlign w:val="superscript"/>
        </w:rPr>
        <w:t xml:space="preserve">3 </w:t>
      </w:r>
      <w:r w:rsidR="00E101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water reserve oriented to</w:t>
      </w:r>
      <w:r w:rsidR="009062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wards</w:t>
      </w:r>
      <w:r w:rsidR="00E101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9062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refractions of </w:t>
      </w:r>
      <w:r w:rsidR="00E101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ocean</w:t>
      </w:r>
      <w:r w:rsidR="0090625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ic luminance nourishing the village.</w:t>
      </w:r>
      <w:r w:rsidR="006B25A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Beyond </w:t>
      </w:r>
      <w:r w:rsidR="000C44C6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</w:t>
      </w:r>
      <w:r w:rsidR="006B25A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EF50B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5016KW</w:t>
      </w:r>
      <w:r w:rsidR="00C95D87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DE098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regional energy</w:t>
      </w:r>
      <w:r w:rsidR="002673B4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C95D87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capacity</w:t>
      </w:r>
      <w:r w:rsidR="0045286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generated and stored</w:t>
      </w:r>
      <w:r w:rsidR="0066745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FF16C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in partitions </w:t>
      </w:r>
      <w:r w:rsidR="0066745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across the</w:t>
      </w:r>
      <w:r w:rsidR="0045286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water reserve,</w:t>
      </w:r>
      <w:r w:rsidR="00E21782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Collective Atmosphere </w:t>
      </w:r>
      <w:r w:rsidR="00CA121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generates a </w:t>
      </w:r>
      <w:r w:rsidR="00A558C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calm </w:t>
      </w:r>
      <w:r w:rsidR="00CA121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space of </w:t>
      </w:r>
      <w:r w:rsidR="00A558C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community gathering, regional ceremony and potential recreation </w:t>
      </w:r>
      <w:r w:rsidR="00BD36E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as</w:t>
      </w:r>
      <w:r w:rsidR="005A5285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A91DC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artefactual </w:t>
      </w:r>
      <w:r w:rsidR="00BD36E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participan</w:t>
      </w:r>
      <w:r w:rsidR="00A91DC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</w:t>
      </w:r>
      <w:r w:rsidR="00BD36E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in </w:t>
      </w:r>
      <w:r w:rsidR="00DC6DA5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an </w:t>
      </w:r>
      <w:r w:rsidR="00A91DC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ongoing </w:t>
      </w:r>
      <w:r w:rsidR="00BD36E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elemental </w:t>
      </w:r>
      <w:r w:rsidR="00CA121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dialogue</w:t>
      </w:r>
      <w:r w:rsidR="00BD36E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of solar</w:t>
      </w:r>
      <w:r w:rsidR="000315E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and precipitation exchange.</w:t>
      </w:r>
    </w:p>
    <w:p w14:paraId="0FF76985" w14:textId="73167303" w:rsidR="002F54A8" w:rsidRPr="00C151DC" w:rsidRDefault="0090625B" w:rsidP="0028596F">
      <w:pPr>
        <w:ind w:left="1134" w:right="1134"/>
        <w:jc w:val="both"/>
        <w:rPr>
          <w:rFonts w:ascii="Neue Haas Grotesk Text Pro" w:hAnsi="Neue Haas Grotesk Text Pro"/>
          <w:color w:val="747474" w:themeColor="background2" w:themeShade="80"/>
          <w:sz w:val="18"/>
          <w:szCs w:val="18"/>
        </w:rPr>
      </w:pP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To</w:t>
      </w:r>
      <w:r w:rsidR="006E155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ward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the ocean</w:t>
      </w:r>
      <w:r w:rsidR="006E155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,</w:t>
      </w:r>
      <w:r w:rsidR="00F814F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the adoration of a reaching horizontal echo, to</w:t>
      </w:r>
      <w:r w:rsidR="006E155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ward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the mountain a passage engulfed by vast exchanges of planetary ecolog</w:t>
      </w:r>
      <w:r w:rsidR="00F814F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y, in the space between a sleeve of Collective Atmosphere gathering Marou Village within </w:t>
      </w:r>
      <w:r w:rsidR="00D66B81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the light and space of </w:t>
      </w:r>
      <w:r w:rsidR="00F814F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passing ecolog</w:t>
      </w:r>
      <w:r w:rsidR="00DC6DA5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y</w:t>
      </w:r>
      <w:r w:rsidR="00F814F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.</w:t>
      </w:r>
    </w:p>
    <w:p w14:paraId="2E837516" w14:textId="38D2C939" w:rsidR="006E633F" w:rsidRPr="00D32162" w:rsidRDefault="006E633F" w:rsidP="00445751">
      <w:pPr>
        <w:ind w:left="1134" w:right="1134"/>
        <w:jc w:val="center"/>
        <w:rPr>
          <w:rFonts w:ascii="Neue Haas Grotesk Text Pro" w:hAnsi="Neue Haas Grotesk Text Pro"/>
          <w:sz w:val="18"/>
          <w:szCs w:val="18"/>
        </w:rPr>
      </w:pPr>
    </w:p>
    <w:p w14:paraId="7F1188F6" w14:textId="10DE4DD2" w:rsidR="008D363A" w:rsidRPr="00345724" w:rsidRDefault="008D363A" w:rsidP="00445751">
      <w:pPr>
        <w:ind w:left="1134" w:right="1134"/>
        <w:jc w:val="center"/>
        <w:rPr>
          <w:rFonts w:ascii="Neue Haas Grotesk Text Pro" w:hAnsi="Neue Haas Grotesk Text Pro"/>
          <w:color w:val="747474" w:themeColor="background2" w:themeShade="80"/>
          <w:sz w:val="18"/>
          <w:szCs w:val="18"/>
        </w:rPr>
      </w:pPr>
      <w:r w:rsidRPr="00345724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Operating </w:t>
      </w:r>
      <w:r w:rsidR="006E633F" w:rsidRPr="00345724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Within</w:t>
      </w:r>
      <w:r w:rsidRPr="00345724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Environment</w:t>
      </w:r>
    </w:p>
    <w:p w14:paraId="303DEAE7" w14:textId="77777777" w:rsidR="00EB6227" w:rsidRPr="00D32162" w:rsidRDefault="00EB6227" w:rsidP="00C44022">
      <w:pPr>
        <w:ind w:left="1134" w:right="1134"/>
        <w:jc w:val="both"/>
        <w:rPr>
          <w:rFonts w:ascii="Neue Haas Grotesk Text Pro" w:hAnsi="Neue Haas Grotesk Text Pro"/>
          <w:sz w:val="18"/>
          <w:szCs w:val="18"/>
        </w:rPr>
      </w:pPr>
    </w:p>
    <w:p w14:paraId="164D0611" w14:textId="475C1753" w:rsidR="006318EB" w:rsidRPr="00C151DC" w:rsidRDefault="006318EB" w:rsidP="0028596F">
      <w:pPr>
        <w:ind w:left="1134" w:right="1134"/>
        <w:jc w:val="both"/>
        <w:rPr>
          <w:rFonts w:ascii="Neue Haas Grotesk Text Pro" w:hAnsi="Neue Haas Grotesk Text Pro"/>
          <w:color w:val="747474" w:themeColor="background2" w:themeShade="80"/>
          <w:sz w:val="18"/>
          <w:szCs w:val="18"/>
        </w:rPr>
      </w:pP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Scaled to a planetary situation of ecological process, </w:t>
      </w:r>
      <w:r w:rsidR="006E633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Collective Atmosphere </w:t>
      </w:r>
      <w:r w:rsidR="00A1402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carries potential to assemble </w:t>
      </w:r>
      <w:r w:rsidR="006B709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the global with the local where </w:t>
      </w:r>
      <w:r w:rsidR="00A1402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modular beams</w:t>
      </w:r>
      <w:r w:rsidR="000F2FB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/</w:t>
      </w:r>
      <w:r w:rsidR="00A1402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platforms</w:t>
      </w:r>
      <w:r w:rsidR="000F2FB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and </w:t>
      </w:r>
      <w:r w:rsidR="004C710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Parabolic Trough Systems</w:t>
      </w:r>
      <w:r w:rsidR="002E3CD7" w:rsidRPr="00C151DC">
        <w:rPr>
          <w:rStyle w:val="FootnoteReference"/>
          <w:rFonts w:ascii="Neue Haas Grotesk Text Pro" w:hAnsi="Neue Haas Grotesk Text Pro"/>
          <w:color w:val="747474" w:themeColor="background2" w:themeShade="80"/>
          <w:sz w:val="18"/>
          <w:szCs w:val="18"/>
        </w:rPr>
        <w:footnoteReference w:id="1"/>
      </w:r>
      <w:r w:rsidR="004C710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46204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arrive to </w:t>
      </w:r>
      <w:r w:rsidR="006B709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rest </w:t>
      </w:r>
      <w:r w:rsidR="00A1402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upon </w:t>
      </w:r>
      <w:r w:rsidR="008168E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regionally crafted</w:t>
      </w:r>
      <w:r w:rsidR="006B709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masonry</w:t>
      </w:r>
      <w:r w:rsidR="00B0220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and cliff </w:t>
      </w:r>
      <w:r w:rsidR="006B709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support</w:t>
      </w:r>
      <w:r w:rsidR="00641FB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</w:t>
      </w:r>
      <w:r w:rsidR="009B0954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(refer</w:t>
      </w:r>
      <w:r w:rsidR="0087516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Section C)</w:t>
      </w:r>
      <w:r w:rsidR="001C4FE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.</w:t>
      </w:r>
    </w:p>
    <w:p w14:paraId="521C33F2" w14:textId="518522F7" w:rsidR="00766709" w:rsidRPr="00C151DC" w:rsidRDefault="00022489" w:rsidP="0028596F">
      <w:pPr>
        <w:ind w:left="1134" w:right="1134"/>
        <w:jc w:val="both"/>
        <w:rPr>
          <w:rFonts w:ascii="Neue Haas Grotesk Text Pro" w:hAnsi="Neue Haas Grotesk Text Pro"/>
          <w:color w:val="747474" w:themeColor="background2" w:themeShade="80"/>
          <w:sz w:val="18"/>
          <w:szCs w:val="18"/>
        </w:rPr>
      </w:pP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A </w:t>
      </w:r>
      <w:r w:rsidR="007E231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light</w:t>
      </w:r>
      <w:r w:rsidR="008548BC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-</w:t>
      </w:r>
      <w:r w:rsidR="007E231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permeable</w:t>
      </w:r>
      <w:r w:rsidR="004C333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, open</w:t>
      </w:r>
      <w:r w:rsidR="008548BC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-</w:t>
      </w:r>
      <w:r w:rsidR="004C333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air</w:t>
      </w:r>
      <w:r w:rsidR="007E231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platform of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sixty</w:t>
      </w:r>
      <w:r w:rsidR="006318E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-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meter</w:t>
      </w: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span encourages </w:t>
      </w:r>
      <w:r w:rsidR="005B6C31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groundcover, undergrowth and overgrowth to gradually overwhelm the structure</w:t>
      </w:r>
      <w:r w:rsidR="004C333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and space beneath</w:t>
      </w:r>
      <w:r w:rsidR="0048782C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(Refer Section B)</w:t>
      </w:r>
      <w:r w:rsidR="004D713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. </w:t>
      </w:r>
      <w:r w:rsidR="002E336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Tethering into </w:t>
      </w:r>
      <w:r w:rsidR="004D713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cliff</w:t>
      </w:r>
      <w:r w:rsidR="008A078F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</w:t>
      </w:r>
      <w:r w:rsidR="004D713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at the north</w:t>
      </w:r>
      <w:r w:rsidR="00F154C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22072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limits</w:t>
      </w:r>
      <w:r w:rsidR="0076670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material</w:t>
      </w:r>
      <w:r w:rsidR="00F154C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upon the ground </w:t>
      </w:r>
      <w:r w:rsidR="0022072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to</w:t>
      </w:r>
      <w:r w:rsidR="00CA312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2E3360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thirteen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F154C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standing m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asonry columns </w:t>
      </w:r>
      <w:r w:rsidR="008A078F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along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3601EB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3601EB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outh</w:t>
      </w:r>
      <w:r w:rsidR="003601EB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ern extent</w:t>
      </w:r>
      <w:r w:rsidR="008F40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and </w:t>
      </w:r>
      <w:r w:rsidR="00F154CF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four</w:t>
      </w:r>
      <w:r w:rsidR="004C333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partitions </w:t>
      </w:r>
      <w:r w:rsidR="00405A6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framing the water reserve</w:t>
      </w:r>
      <w:r w:rsidR="00513EE1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(Refer Ground Plan)</w:t>
      </w:r>
      <w:r w:rsidR="00405A6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.</w:t>
      </w:r>
    </w:p>
    <w:p w14:paraId="06B91CF6" w14:textId="30BC001F" w:rsidR="00CA3B15" w:rsidRPr="00C801C4" w:rsidRDefault="004349CD" w:rsidP="0028596F">
      <w:pPr>
        <w:ind w:left="1134" w:right="1134"/>
        <w:jc w:val="both"/>
        <w:rPr>
          <w:rFonts w:ascii="Neue Haas Grotesk Text Pro" w:hAnsi="Neue Haas Grotesk Text Pro"/>
          <w:color w:val="747474" w:themeColor="background2" w:themeShade="80"/>
          <w:sz w:val="18"/>
          <w:szCs w:val="18"/>
        </w:rPr>
      </w:pPr>
      <w:r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Water</w:t>
      </w:r>
      <w:r w:rsidR="002E2E1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and falling topography </w:t>
      </w:r>
      <w:r w:rsidR="00C45C2C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define</w:t>
      </w:r>
      <w:r w:rsidR="003C785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5B151E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the</w:t>
      </w:r>
      <w:r w:rsidR="00CE566B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3C785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solar array and platform as discrete</w:t>
      </w:r>
      <w:r w:rsidR="00775F3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2E2E1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spaces</w:t>
      </w:r>
      <w:r w:rsidR="004C710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,</w:t>
      </w:r>
      <w:r w:rsidR="002E2E1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selectively accessible </w:t>
      </w:r>
      <w:r w:rsidR="00BB405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for </w:t>
      </w:r>
      <w:r w:rsidR="00626B7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expert</w:t>
      </w:r>
      <w:r w:rsidR="00851D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BB405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maintenance</w:t>
      </w:r>
      <w:r w:rsidR="00851DD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E83FF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by</w:t>
      </w:r>
      <w:r w:rsidR="00626B7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4437D4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opening </w:t>
      </w:r>
      <w:r w:rsidR="004542B2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the </w:t>
      </w:r>
      <w:r w:rsidR="00626B79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bridge</w:t>
      </w:r>
      <w:r w:rsidR="00E83FF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s</w:t>
      </w:r>
      <w:r w:rsidR="008F0DD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(</w:t>
      </w:r>
      <w:r w:rsidR="00E121C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refer</w:t>
      </w:r>
      <w:r w:rsidR="008F0DD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Section A</w:t>
      </w:r>
      <w:r w:rsidR="006634AB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&amp; B</w:t>
      </w:r>
      <w:r w:rsidR="008F0DDD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)</w:t>
      </w:r>
      <w:r w:rsidR="004437D4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.</w:t>
      </w:r>
      <w:r w:rsidR="00E256A4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The water reserve delineates public community gathering space from</w:t>
      </w:r>
      <w:r w:rsidR="004542B2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7A258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environmental systems </w:t>
      </w:r>
      <w:r w:rsidR="004542B2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partitioned</w:t>
      </w:r>
      <w:r w:rsidR="003F719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by the cliff, </w:t>
      </w:r>
      <w:r w:rsidR="007A2586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housing</w:t>
      </w:r>
      <w:r w:rsidR="001F04D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</w:t>
      </w:r>
      <w:r w:rsidR="003F719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</w:t>
      </w:r>
      <w:r w:rsidR="001F04D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hermal </w:t>
      </w:r>
      <w:r w:rsidR="003F719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e</w:t>
      </w:r>
      <w:r w:rsidR="001F04D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xchange</w:t>
      </w:r>
      <w:r w:rsidR="003F719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infrastructure</w:t>
      </w:r>
      <w:r w:rsidR="001F04D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, </w:t>
      </w:r>
      <w:r w:rsidR="003F719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PV c</w:t>
      </w:r>
      <w:r w:rsidR="001F04D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ondenser and </w:t>
      </w:r>
      <w:r w:rsidR="003F719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b</w:t>
      </w:r>
      <w:r w:rsidR="001F04DA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atter</w:t>
      </w:r>
      <w:r w:rsidR="00541149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ies </w:t>
      </w:r>
      <w:r w:rsidR="006B57C7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supplying </w:t>
      </w:r>
      <w:r w:rsidR="006D29C3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energy to </w:t>
      </w:r>
      <w:r w:rsidR="006B57C7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the village</w:t>
      </w:r>
      <w:r w:rsidR="00A5242C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(</w:t>
      </w:r>
      <w:r w:rsidR="00E121C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refer</w:t>
      </w:r>
      <w:r w:rsidR="00A5242C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 xml:space="preserve"> Axonometric </w:t>
      </w:r>
      <w:r w:rsidR="00E41DAE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Diagram</w:t>
      </w:r>
      <w:r w:rsidR="00E121C8" w:rsidRPr="00C151DC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)</w:t>
      </w:r>
      <w:r w:rsidR="00C801C4">
        <w:rPr>
          <w:rFonts w:ascii="Neue Haas Grotesk Text Pro" w:hAnsi="Neue Haas Grotesk Text Pro"/>
          <w:color w:val="747474" w:themeColor="background2" w:themeShade="80"/>
          <w:sz w:val="18"/>
          <w:szCs w:val="18"/>
        </w:rPr>
        <w:t>.</w:t>
      </w:r>
    </w:p>
    <w:sectPr w:rsidR="00CA3B15" w:rsidRPr="00C80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10249" w14:textId="77777777" w:rsidR="003C320A" w:rsidRDefault="003C320A" w:rsidP="002E3CD7">
      <w:pPr>
        <w:spacing w:after="0" w:line="240" w:lineRule="auto"/>
      </w:pPr>
      <w:r>
        <w:separator/>
      </w:r>
    </w:p>
  </w:endnote>
  <w:endnote w:type="continuationSeparator" w:id="0">
    <w:p w14:paraId="09D17636" w14:textId="77777777" w:rsidR="003C320A" w:rsidRDefault="003C320A" w:rsidP="002E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CB75" w14:textId="77777777" w:rsidR="003C320A" w:rsidRDefault="003C320A" w:rsidP="002E3CD7">
      <w:pPr>
        <w:spacing w:after="0" w:line="240" w:lineRule="auto"/>
      </w:pPr>
      <w:r>
        <w:separator/>
      </w:r>
    </w:p>
  </w:footnote>
  <w:footnote w:type="continuationSeparator" w:id="0">
    <w:p w14:paraId="353D8CD1" w14:textId="77777777" w:rsidR="003C320A" w:rsidRDefault="003C320A" w:rsidP="002E3CD7">
      <w:pPr>
        <w:spacing w:after="0" w:line="240" w:lineRule="auto"/>
      </w:pPr>
      <w:r>
        <w:continuationSeparator/>
      </w:r>
    </w:p>
  </w:footnote>
  <w:footnote w:id="1">
    <w:p w14:paraId="345898BA" w14:textId="6F3871AF" w:rsidR="002E3CD7" w:rsidRPr="00C44022" w:rsidRDefault="002E3CD7">
      <w:pPr>
        <w:pStyle w:val="FootnoteText"/>
        <w:rPr>
          <w:rFonts w:ascii="Neue Haas Grotesk Text Pro" w:hAnsi="Neue Haas Grotesk Text Pro"/>
          <w:sz w:val="14"/>
          <w:szCs w:val="14"/>
        </w:rPr>
      </w:pPr>
      <w:r w:rsidRPr="004C7DD3">
        <w:rPr>
          <w:rStyle w:val="FootnoteReference"/>
          <w:rFonts w:ascii="Neue Haas Grotesk Text Pro" w:hAnsi="Neue Haas Grotesk Text Pro"/>
          <w:color w:val="747474" w:themeColor="background2" w:themeShade="80"/>
          <w:sz w:val="14"/>
          <w:szCs w:val="14"/>
        </w:rPr>
        <w:footnoteRef/>
      </w:r>
      <w:r w:rsidRPr="004C7DD3">
        <w:rPr>
          <w:rFonts w:ascii="Neue Haas Grotesk Text Pro" w:hAnsi="Neue Haas Grotesk Text Pro"/>
          <w:color w:val="747474" w:themeColor="background2" w:themeShade="80"/>
          <w:sz w:val="14"/>
          <w:szCs w:val="14"/>
        </w:rPr>
        <w:t xml:space="preserve"> </w:t>
      </w:r>
      <w:r w:rsidR="00460401" w:rsidRPr="004C7DD3">
        <w:rPr>
          <w:rFonts w:ascii="Neue Haas Grotesk Text Pro" w:hAnsi="Neue Haas Grotesk Text Pro"/>
          <w:color w:val="747474" w:themeColor="background2" w:themeShade="80"/>
          <w:sz w:val="14"/>
          <w:szCs w:val="14"/>
        </w:rPr>
        <w:t xml:space="preserve">Collective Atmosphere has utilised Hi-min </w:t>
      </w:r>
      <w:r w:rsidR="0011072B" w:rsidRPr="004C7DD3">
        <w:rPr>
          <w:rFonts w:ascii="Neue Haas Grotesk Text Pro" w:hAnsi="Neue Haas Grotesk Text Pro"/>
          <w:color w:val="747474" w:themeColor="background2" w:themeShade="80"/>
          <w:sz w:val="14"/>
          <w:szCs w:val="14"/>
        </w:rPr>
        <w:t xml:space="preserve">Parabolic Trough Solar Thermal System 2.55m x 6m module as its </w:t>
      </w:r>
      <w:r w:rsidR="00A3056D" w:rsidRPr="004C7DD3">
        <w:rPr>
          <w:rFonts w:ascii="Neue Haas Grotesk Text Pro" w:hAnsi="Neue Haas Grotesk Text Pro"/>
          <w:color w:val="747474" w:themeColor="background2" w:themeShade="80"/>
          <w:sz w:val="14"/>
          <w:szCs w:val="14"/>
        </w:rPr>
        <w:t xml:space="preserve">prototypical </w:t>
      </w:r>
      <w:r w:rsidR="0011072B" w:rsidRPr="004C7DD3">
        <w:rPr>
          <w:rFonts w:ascii="Neue Haas Grotesk Text Pro" w:hAnsi="Neue Haas Grotesk Text Pro"/>
          <w:color w:val="747474" w:themeColor="background2" w:themeShade="80"/>
          <w:sz w:val="14"/>
          <w:szCs w:val="14"/>
        </w:rPr>
        <w:t>PV system.</w:t>
      </w:r>
      <w:r w:rsidR="00460401" w:rsidRPr="004C7DD3">
        <w:rPr>
          <w:rFonts w:ascii="Neue Haas Grotesk Text Pro" w:hAnsi="Neue Haas Grotesk Text Pro"/>
          <w:color w:val="747474" w:themeColor="background2" w:themeShade="80"/>
          <w:sz w:val="14"/>
          <w:szCs w:val="1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15"/>
    <w:rsid w:val="000047F2"/>
    <w:rsid w:val="000169AF"/>
    <w:rsid w:val="00022489"/>
    <w:rsid w:val="000315E9"/>
    <w:rsid w:val="00093D5E"/>
    <w:rsid w:val="000C44C6"/>
    <w:rsid w:val="000F2FB6"/>
    <w:rsid w:val="0010366A"/>
    <w:rsid w:val="0011072B"/>
    <w:rsid w:val="00143599"/>
    <w:rsid w:val="00150DCF"/>
    <w:rsid w:val="00151405"/>
    <w:rsid w:val="00163191"/>
    <w:rsid w:val="00171EA1"/>
    <w:rsid w:val="001A6C7D"/>
    <w:rsid w:val="001C2777"/>
    <w:rsid w:val="001C4FE8"/>
    <w:rsid w:val="001F04DA"/>
    <w:rsid w:val="00211032"/>
    <w:rsid w:val="00216D03"/>
    <w:rsid w:val="0022072A"/>
    <w:rsid w:val="002673B4"/>
    <w:rsid w:val="00280BD2"/>
    <w:rsid w:val="0028596F"/>
    <w:rsid w:val="002A16DF"/>
    <w:rsid w:val="002E2E18"/>
    <w:rsid w:val="002E3360"/>
    <w:rsid w:val="002E3CD7"/>
    <w:rsid w:val="002F4B65"/>
    <w:rsid w:val="002F54A8"/>
    <w:rsid w:val="00321E99"/>
    <w:rsid w:val="00345724"/>
    <w:rsid w:val="003601EB"/>
    <w:rsid w:val="00393915"/>
    <w:rsid w:val="003A3506"/>
    <w:rsid w:val="003B11CD"/>
    <w:rsid w:val="003C320A"/>
    <w:rsid w:val="003C785D"/>
    <w:rsid w:val="003F7198"/>
    <w:rsid w:val="00405A6D"/>
    <w:rsid w:val="00416E2C"/>
    <w:rsid w:val="004349CD"/>
    <w:rsid w:val="004437D4"/>
    <w:rsid w:val="00445751"/>
    <w:rsid w:val="00452866"/>
    <w:rsid w:val="004542B2"/>
    <w:rsid w:val="00460401"/>
    <w:rsid w:val="00462040"/>
    <w:rsid w:val="0048782C"/>
    <w:rsid w:val="004B6085"/>
    <w:rsid w:val="004C333E"/>
    <w:rsid w:val="004C7108"/>
    <w:rsid w:val="004C7DD3"/>
    <w:rsid w:val="004D06F9"/>
    <w:rsid w:val="004D713B"/>
    <w:rsid w:val="004E0D6D"/>
    <w:rsid w:val="004E72C5"/>
    <w:rsid w:val="004F112B"/>
    <w:rsid w:val="00513EE1"/>
    <w:rsid w:val="00541149"/>
    <w:rsid w:val="00584963"/>
    <w:rsid w:val="00584E96"/>
    <w:rsid w:val="005A5285"/>
    <w:rsid w:val="005B151E"/>
    <w:rsid w:val="005B6C31"/>
    <w:rsid w:val="005C77D5"/>
    <w:rsid w:val="005F02EE"/>
    <w:rsid w:val="00613317"/>
    <w:rsid w:val="00623500"/>
    <w:rsid w:val="00626B79"/>
    <w:rsid w:val="006318EB"/>
    <w:rsid w:val="00641FBD"/>
    <w:rsid w:val="006634AB"/>
    <w:rsid w:val="00667456"/>
    <w:rsid w:val="006B25AD"/>
    <w:rsid w:val="006B57C7"/>
    <w:rsid w:val="006B709F"/>
    <w:rsid w:val="006C294F"/>
    <w:rsid w:val="006C64BB"/>
    <w:rsid w:val="006D29C3"/>
    <w:rsid w:val="006E1556"/>
    <w:rsid w:val="006E633F"/>
    <w:rsid w:val="00766709"/>
    <w:rsid w:val="00775F3A"/>
    <w:rsid w:val="00780724"/>
    <w:rsid w:val="00781406"/>
    <w:rsid w:val="007A2586"/>
    <w:rsid w:val="007B03BC"/>
    <w:rsid w:val="007C74DF"/>
    <w:rsid w:val="007E06AD"/>
    <w:rsid w:val="007E231F"/>
    <w:rsid w:val="00804A1C"/>
    <w:rsid w:val="008168E3"/>
    <w:rsid w:val="00820A65"/>
    <w:rsid w:val="0082205F"/>
    <w:rsid w:val="00841276"/>
    <w:rsid w:val="00851DD8"/>
    <w:rsid w:val="008548BC"/>
    <w:rsid w:val="00875163"/>
    <w:rsid w:val="00887894"/>
    <w:rsid w:val="008A078F"/>
    <w:rsid w:val="008B40F4"/>
    <w:rsid w:val="008D0034"/>
    <w:rsid w:val="008D363A"/>
    <w:rsid w:val="008F0DDD"/>
    <w:rsid w:val="008F40D8"/>
    <w:rsid w:val="00901E5A"/>
    <w:rsid w:val="0090625B"/>
    <w:rsid w:val="00922487"/>
    <w:rsid w:val="00940C3E"/>
    <w:rsid w:val="009B0954"/>
    <w:rsid w:val="009B2DF0"/>
    <w:rsid w:val="009D658C"/>
    <w:rsid w:val="009F5FD9"/>
    <w:rsid w:val="00A1402B"/>
    <w:rsid w:val="00A252F8"/>
    <w:rsid w:val="00A3056D"/>
    <w:rsid w:val="00A520F2"/>
    <w:rsid w:val="00A5242C"/>
    <w:rsid w:val="00A558CF"/>
    <w:rsid w:val="00A91DC3"/>
    <w:rsid w:val="00AA7861"/>
    <w:rsid w:val="00B0220A"/>
    <w:rsid w:val="00B05A37"/>
    <w:rsid w:val="00B128BB"/>
    <w:rsid w:val="00B31183"/>
    <w:rsid w:val="00BA31B7"/>
    <w:rsid w:val="00BB405A"/>
    <w:rsid w:val="00BD36E0"/>
    <w:rsid w:val="00C01C9D"/>
    <w:rsid w:val="00C118C3"/>
    <w:rsid w:val="00C151DC"/>
    <w:rsid w:val="00C44022"/>
    <w:rsid w:val="00C45C2C"/>
    <w:rsid w:val="00C801C4"/>
    <w:rsid w:val="00C95D87"/>
    <w:rsid w:val="00CA121E"/>
    <w:rsid w:val="00CA3128"/>
    <w:rsid w:val="00CA3B15"/>
    <w:rsid w:val="00CE566B"/>
    <w:rsid w:val="00D32162"/>
    <w:rsid w:val="00D66B81"/>
    <w:rsid w:val="00D87035"/>
    <w:rsid w:val="00DC6DA5"/>
    <w:rsid w:val="00DE0988"/>
    <w:rsid w:val="00DF042C"/>
    <w:rsid w:val="00E1015B"/>
    <w:rsid w:val="00E121C8"/>
    <w:rsid w:val="00E206BC"/>
    <w:rsid w:val="00E21782"/>
    <w:rsid w:val="00E256A4"/>
    <w:rsid w:val="00E34E43"/>
    <w:rsid w:val="00E41DAE"/>
    <w:rsid w:val="00E530F2"/>
    <w:rsid w:val="00E83FF6"/>
    <w:rsid w:val="00EB6227"/>
    <w:rsid w:val="00EF50BD"/>
    <w:rsid w:val="00F154CF"/>
    <w:rsid w:val="00F46143"/>
    <w:rsid w:val="00F500AC"/>
    <w:rsid w:val="00F60989"/>
    <w:rsid w:val="00F814F3"/>
    <w:rsid w:val="00FA46D9"/>
    <w:rsid w:val="00FA5B40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0032"/>
  <w15:chartTrackingRefBased/>
  <w15:docId w15:val="{A391C9EB-DA68-44C4-93F0-F9E24F7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B1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C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C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3638-E0AC-40CB-9EDA-E12BED24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Matthews</dc:creator>
  <cp:keywords/>
  <dc:description/>
  <cp:lastModifiedBy>Hugh Matthews</cp:lastModifiedBy>
  <cp:revision>156</cp:revision>
  <dcterms:created xsi:type="dcterms:W3CDTF">2025-04-16T01:49:00Z</dcterms:created>
  <dcterms:modified xsi:type="dcterms:W3CDTF">2025-04-18T01:01:00Z</dcterms:modified>
</cp:coreProperties>
</file>