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D34F" w14:textId="77777777" w:rsidR="00CF7F94" w:rsidRDefault="00CF7F94" w:rsidP="008E1406">
      <w:pPr>
        <w:rPr>
          <w:rStyle w:val="apple-style-span"/>
          <w:rFonts w:ascii="Arial Narrow" w:hAnsi="Arial Narrow" w:cs="Arial"/>
          <w:b/>
          <w:color w:val="FF0066"/>
          <w:sz w:val="32"/>
          <w:szCs w:val="32"/>
        </w:rPr>
      </w:pPr>
    </w:p>
    <w:p w14:paraId="78A524A3" w14:textId="77777777" w:rsidR="00CF7F94" w:rsidRDefault="00CF7F94" w:rsidP="008E1406">
      <w:pPr>
        <w:rPr>
          <w:rStyle w:val="apple-style-span"/>
          <w:rFonts w:ascii="Arial Narrow" w:hAnsi="Arial Narrow" w:cs="Arial"/>
          <w:b/>
          <w:color w:val="FF0066"/>
          <w:sz w:val="32"/>
          <w:szCs w:val="32"/>
        </w:rPr>
      </w:pPr>
    </w:p>
    <w:p w14:paraId="41D5D676" w14:textId="77777777" w:rsidR="00CF7F94" w:rsidRDefault="00CF7F94" w:rsidP="008E1406">
      <w:pPr>
        <w:rPr>
          <w:rStyle w:val="apple-style-span"/>
          <w:rFonts w:ascii="Arial Narrow" w:hAnsi="Arial Narrow" w:cs="Arial"/>
          <w:b/>
          <w:color w:val="FF0066"/>
          <w:sz w:val="32"/>
          <w:szCs w:val="32"/>
        </w:rPr>
      </w:pPr>
    </w:p>
    <w:tbl>
      <w:tblPr>
        <w:tblStyle w:val="TableGrid"/>
        <w:tblW w:w="1168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4"/>
      </w:tblGrid>
      <w:tr w:rsidR="00CF7F94" w14:paraId="7A5454BD" w14:textId="77777777" w:rsidTr="00CF7F94">
        <w:tc>
          <w:tcPr>
            <w:tcW w:w="11684" w:type="dxa"/>
          </w:tcPr>
          <w:p w14:paraId="4FE409AF" w14:textId="67583DAD" w:rsidR="00CF7F94" w:rsidRDefault="00031A29" w:rsidP="00CF7F94">
            <w:pPr>
              <w:jc w:val="center"/>
              <w:rPr>
                <w:rStyle w:val="apple-style-span"/>
                <w:rFonts w:ascii="Arial Narrow" w:hAnsi="Arial Narrow" w:cs="Arial"/>
                <w:b/>
                <w:color w:val="FF0066"/>
                <w:sz w:val="32"/>
                <w:szCs w:val="32"/>
              </w:rPr>
            </w:pPr>
            <w:r>
              <w:rPr>
                <w:rStyle w:val="apple-style-span"/>
                <w:rFonts w:ascii="Arial Narrow" w:hAnsi="Arial Narrow" w:cs="Arial"/>
                <w:b/>
                <w:noProof/>
                <w:color w:val="FF0066"/>
                <w:sz w:val="32"/>
                <w:szCs w:val="32"/>
              </w:rPr>
              <w:drawing>
                <wp:inline distT="0" distB="0" distL="0" distR="0" wp14:anchorId="05737B9A" wp14:editId="3F42F8C1">
                  <wp:extent cx="7019925" cy="4029075"/>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4029075"/>
                          </a:xfrm>
                          <a:prstGeom prst="rect">
                            <a:avLst/>
                          </a:prstGeom>
                          <a:noFill/>
                          <a:ln>
                            <a:noFill/>
                          </a:ln>
                        </pic:spPr>
                      </pic:pic>
                    </a:graphicData>
                  </a:graphic>
                </wp:inline>
              </w:drawing>
            </w:r>
          </w:p>
        </w:tc>
      </w:tr>
      <w:tr w:rsidR="00CF7F94" w14:paraId="14EFF589" w14:textId="77777777" w:rsidTr="00CF7F94">
        <w:tc>
          <w:tcPr>
            <w:tcW w:w="11684" w:type="dxa"/>
          </w:tcPr>
          <w:p w14:paraId="193FF80F" w14:textId="77777777" w:rsidR="00CF7F94" w:rsidRPr="00CF7F94" w:rsidRDefault="00CF7F94" w:rsidP="00CF7F94">
            <w:pPr>
              <w:jc w:val="center"/>
              <w:rPr>
                <w:rStyle w:val="apple-style-span"/>
                <w:rFonts w:ascii="Sui Generis" w:hAnsi="Sui Generis" w:cs="Arial"/>
                <w:b/>
                <w:color w:val="404040" w:themeColor="text1" w:themeTint="BF"/>
                <w:sz w:val="36"/>
                <w:szCs w:val="36"/>
              </w:rPr>
            </w:pPr>
            <w:r w:rsidRPr="00CF7F94">
              <w:rPr>
                <w:rStyle w:val="apple-style-span"/>
                <w:rFonts w:ascii="Sui Generis" w:hAnsi="Sui Generis" w:cs="Arial"/>
                <w:b/>
                <w:color w:val="404040" w:themeColor="text1" w:themeTint="BF"/>
                <w:sz w:val="36"/>
                <w:szCs w:val="36"/>
              </w:rPr>
              <w:t>Valevuni Tagimoucia</w:t>
            </w:r>
          </w:p>
          <w:p w14:paraId="1043D285" w14:textId="25EEC4ED" w:rsidR="00CF7F94" w:rsidRPr="00CF7F94" w:rsidRDefault="00CF7F94" w:rsidP="00CF7F94">
            <w:pPr>
              <w:jc w:val="center"/>
              <w:rPr>
                <w:rStyle w:val="apple-style-span"/>
                <w:rFonts w:ascii="Sui Generis" w:hAnsi="Sui Generis" w:cs="Arial"/>
                <w:b/>
                <w:color w:val="404040" w:themeColor="text1" w:themeTint="BF"/>
                <w:sz w:val="40"/>
                <w:szCs w:val="40"/>
              </w:rPr>
            </w:pPr>
            <w:r w:rsidRPr="00CF7F94">
              <w:rPr>
                <w:rStyle w:val="apple-style-span"/>
                <w:rFonts w:ascii="Sui Generis" w:hAnsi="Sui Generis" w:cs="Arial"/>
                <w:b/>
                <w:color w:val="404040" w:themeColor="text1" w:themeTint="BF"/>
                <w:sz w:val="24"/>
                <w:szCs w:val="24"/>
              </w:rPr>
              <w:t>Preserving Heritage Through the Threads of Culture, People, and Purpose</w:t>
            </w:r>
          </w:p>
        </w:tc>
      </w:tr>
    </w:tbl>
    <w:p w14:paraId="29DFC7C1" w14:textId="77777777" w:rsidR="00CF7F94" w:rsidRDefault="00CF7F94" w:rsidP="008E1406">
      <w:pPr>
        <w:rPr>
          <w:rStyle w:val="apple-style-span"/>
          <w:rFonts w:ascii="Arial Narrow" w:hAnsi="Arial Narrow" w:cs="Arial"/>
          <w:b/>
          <w:color w:val="FF0066"/>
          <w:sz w:val="32"/>
          <w:szCs w:val="32"/>
        </w:rPr>
      </w:pPr>
    </w:p>
    <w:p w14:paraId="3BB03885" w14:textId="77777777" w:rsidR="00CF7F94" w:rsidRDefault="00CF7F94" w:rsidP="008E1406">
      <w:pPr>
        <w:rPr>
          <w:rStyle w:val="apple-style-span"/>
          <w:rFonts w:ascii="Arial Narrow" w:hAnsi="Arial Narrow" w:cs="Arial"/>
          <w:b/>
          <w:color w:val="FF0066"/>
          <w:sz w:val="32"/>
          <w:szCs w:val="32"/>
        </w:rPr>
      </w:pPr>
    </w:p>
    <w:p w14:paraId="133426A3" w14:textId="77777777" w:rsidR="00CF7F94" w:rsidRDefault="00CF7F94" w:rsidP="008E1406">
      <w:pPr>
        <w:rPr>
          <w:rStyle w:val="apple-style-span"/>
          <w:rFonts w:ascii="Arial Narrow" w:hAnsi="Arial Narrow" w:cs="Arial"/>
          <w:b/>
          <w:color w:val="FF0066"/>
          <w:sz w:val="32"/>
          <w:szCs w:val="32"/>
        </w:rPr>
      </w:pPr>
    </w:p>
    <w:p w14:paraId="57083BFA" w14:textId="77777777" w:rsidR="00CF7F94" w:rsidRDefault="00CF7F94" w:rsidP="00CF7F94">
      <w:pPr>
        <w:rPr>
          <w:rStyle w:val="apple-style-span"/>
          <w:rFonts w:ascii="Arial Narrow" w:hAnsi="Arial Narrow" w:cs="Arial"/>
          <w:b/>
          <w:color w:val="FF0066"/>
          <w:sz w:val="32"/>
          <w:szCs w:val="32"/>
        </w:rPr>
      </w:pPr>
    </w:p>
    <w:p w14:paraId="62D6C21E" w14:textId="77777777" w:rsidR="00CF7F94" w:rsidRDefault="00CF7F94" w:rsidP="00CF7F94">
      <w:pPr>
        <w:rPr>
          <w:rStyle w:val="apple-style-span"/>
          <w:rFonts w:ascii="Arial Narrow" w:hAnsi="Arial Narrow" w:cs="Arial"/>
          <w:b/>
          <w:color w:val="FF0066"/>
          <w:sz w:val="32"/>
          <w:szCs w:val="32"/>
        </w:rPr>
      </w:pPr>
    </w:p>
    <w:p w14:paraId="69A36B3A" w14:textId="77777777" w:rsidR="00CF7F94" w:rsidRDefault="00CF7F94" w:rsidP="00CF7F94">
      <w:pPr>
        <w:rPr>
          <w:rStyle w:val="apple-style-span"/>
          <w:rFonts w:ascii="Arial Narrow" w:hAnsi="Arial Narrow" w:cs="Arial"/>
          <w:b/>
          <w:color w:val="FF0066"/>
          <w:sz w:val="32"/>
          <w:szCs w:val="32"/>
        </w:rPr>
      </w:pPr>
    </w:p>
    <w:p w14:paraId="13288629" w14:textId="77777777" w:rsidR="00CF7F94" w:rsidRDefault="00CF7F94" w:rsidP="00CF7F94">
      <w:pPr>
        <w:rPr>
          <w:rStyle w:val="apple-style-span"/>
          <w:rFonts w:ascii="Arial Narrow" w:hAnsi="Arial Narrow" w:cs="Arial"/>
          <w:b/>
          <w:color w:val="FF0066"/>
          <w:sz w:val="32"/>
          <w:szCs w:val="32"/>
        </w:rPr>
      </w:pPr>
    </w:p>
    <w:p w14:paraId="2F3B1FBC" w14:textId="77777777" w:rsidR="00CF7F94" w:rsidRDefault="00CF7F94" w:rsidP="00CF7F94">
      <w:pPr>
        <w:rPr>
          <w:rStyle w:val="apple-style-span"/>
          <w:rFonts w:ascii="Arial Narrow" w:hAnsi="Arial Narrow" w:cs="Arial"/>
          <w:b/>
          <w:color w:val="FF0066"/>
          <w:sz w:val="32"/>
          <w:szCs w:val="32"/>
        </w:rPr>
      </w:pPr>
    </w:p>
    <w:p w14:paraId="68770010" w14:textId="77777777" w:rsidR="00CF7F94" w:rsidRDefault="00CF7F94" w:rsidP="00CF7F94">
      <w:pPr>
        <w:rPr>
          <w:rStyle w:val="apple-style-span"/>
          <w:rFonts w:ascii="Arial Narrow" w:hAnsi="Arial Narrow" w:cs="Arial"/>
          <w:b/>
          <w:color w:val="FF0066"/>
          <w:sz w:val="32"/>
          <w:szCs w:val="32"/>
        </w:rPr>
      </w:pPr>
    </w:p>
    <w:p w14:paraId="0AECFC86" w14:textId="77777777" w:rsidR="00F01B48" w:rsidRDefault="00F01B48" w:rsidP="00CF7F94">
      <w:pPr>
        <w:rPr>
          <w:rStyle w:val="apple-style-span"/>
          <w:rFonts w:ascii="Arial Narrow" w:hAnsi="Arial Narrow" w:cs="Arial"/>
          <w:b/>
          <w:color w:val="FF0066"/>
          <w:sz w:val="32"/>
          <w:szCs w:val="32"/>
        </w:rPr>
      </w:pPr>
    </w:p>
    <w:p w14:paraId="15FC9E60" w14:textId="77777777" w:rsidR="00CF7F94" w:rsidRDefault="00CF7F94" w:rsidP="00CF7F94">
      <w:pPr>
        <w:rPr>
          <w:rStyle w:val="apple-style-span"/>
          <w:rFonts w:ascii="Arial Narrow" w:hAnsi="Arial Narrow" w:cs="Arial"/>
          <w:b/>
          <w:color w:val="FF0066"/>
          <w:sz w:val="32"/>
          <w:szCs w:val="32"/>
        </w:rPr>
      </w:pPr>
    </w:p>
    <w:p w14:paraId="0B4E03F0" w14:textId="3C7C8A27" w:rsidR="00CF7F94" w:rsidRPr="00CF7F94" w:rsidRDefault="00735820" w:rsidP="00CF7F94">
      <w:pPr>
        <w:rPr>
          <w:rFonts w:ascii="Arial Narrow" w:hAnsi="Arial Narrow" w:cs="Arial"/>
          <w:b/>
          <w:color w:val="FF0066"/>
          <w:sz w:val="32"/>
          <w:szCs w:val="32"/>
          <w:lang w:val="it-IT"/>
        </w:rPr>
      </w:pPr>
      <w:r w:rsidRPr="00CF7F94">
        <w:rPr>
          <w:rStyle w:val="apple-style-span"/>
          <w:rFonts w:ascii="Arial Narrow" w:hAnsi="Arial Narrow" w:cs="Arial"/>
          <w:b/>
          <w:color w:val="FF0066"/>
          <w:sz w:val="44"/>
          <w:szCs w:val="44"/>
          <w:lang w:val="it-IT"/>
        </w:rPr>
        <w:t xml:space="preserve">LAGI </w:t>
      </w:r>
      <w:r w:rsidR="00C61D75" w:rsidRPr="00CF7F94">
        <w:rPr>
          <w:rStyle w:val="apple-style-span"/>
          <w:rFonts w:ascii="Arial Narrow" w:hAnsi="Arial Narrow" w:cs="Arial"/>
          <w:b/>
          <w:color w:val="FF0066"/>
          <w:sz w:val="44"/>
          <w:szCs w:val="44"/>
          <w:lang w:val="it-IT"/>
        </w:rPr>
        <w:t>20</w:t>
      </w:r>
      <w:r w:rsidR="00714B00" w:rsidRPr="00CF7F94">
        <w:rPr>
          <w:rStyle w:val="apple-style-span"/>
          <w:rFonts w:ascii="Arial Narrow" w:hAnsi="Arial Narrow" w:cs="Arial"/>
          <w:b/>
          <w:color w:val="FF0066"/>
          <w:sz w:val="44"/>
          <w:szCs w:val="44"/>
          <w:lang w:val="it-IT"/>
        </w:rPr>
        <w:t>2</w:t>
      </w:r>
      <w:r w:rsidR="00012708" w:rsidRPr="00CF7F94">
        <w:rPr>
          <w:rStyle w:val="apple-style-span"/>
          <w:rFonts w:ascii="Arial Narrow" w:hAnsi="Arial Narrow" w:cs="Arial"/>
          <w:b/>
          <w:color w:val="FF0066"/>
          <w:sz w:val="44"/>
          <w:szCs w:val="44"/>
          <w:lang w:val="it-IT"/>
        </w:rPr>
        <w:t>5 Fiji</w:t>
      </w:r>
      <w:r w:rsidR="00FA4E21" w:rsidRPr="00CF7F94">
        <w:rPr>
          <w:rStyle w:val="apple-style-span"/>
          <w:rFonts w:ascii="Arial Narrow" w:hAnsi="Arial Narrow" w:cs="Arial"/>
          <w:b/>
          <w:color w:val="FF0066"/>
          <w:sz w:val="44"/>
          <w:szCs w:val="44"/>
          <w:lang w:val="it-IT"/>
        </w:rPr>
        <w:t xml:space="preserve"> </w:t>
      </w:r>
      <w:r w:rsidR="00897A28" w:rsidRPr="00CF7F94">
        <w:rPr>
          <w:rStyle w:val="apple-style-span"/>
          <w:rFonts w:ascii="Arial Narrow" w:hAnsi="Arial Narrow" w:cs="Arial"/>
          <w:b/>
          <w:color w:val="FF0066"/>
          <w:sz w:val="44"/>
          <w:szCs w:val="44"/>
          <w:lang w:val="it-IT"/>
        </w:rPr>
        <w:t xml:space="preserve">Narrative </w:t>
      </w:r>
      <w:r w:rsidR="002671AB">
        <w:rPr>
          <w:rStyle w:val="apple-style-span"/>
          <w:rFonts w:ascii="Arial Narrow" w:hAnsi="Arial Narrow" w:cs="Arial"/>
          <w:b/>
          <w:color w:val="FF0066"/>
          <w:sz w:val="44"/>
          <w:szCs w:val="44"/>
          <w:lang w:val="it-IT"/>
        </w:rPr>
        <w:t>Report</w:t>
      </w:r>
      <w:r w:rsidR="00217934" w:rsidRPr="00CF7F94">
        <w:rPr>
          <w:rStyle w:val="apple-style-span"/>
          <w:rFonts w:ascii="Arial Narrow" w:hAnsi="Arial Narrow" w:cs="Arial"/>
          <w:b/>
          <w:color w:val="FF0066"/>
          <w:sz w:val="21"/>
          <w:szCs w:val="21"/>
          <w:lang w:val="it-IT"/>
        </w:rPr>
        <w:br/>
      </w:r>
    </w:p>
    <w:p w14:paraId="6925D856" w14:textId="77777777" w:rsidR="00CF7F94" w:rsidRPr="00CF7F94" w:rsidRDefault="00CF7F94" w:rsidP="00CF7F94">
      <w:pPr>
        <w:rPr>
          <w:rFonts w:ascii="Arial Narrow" w:hAnsi="Arial Narrow" w:cs="Arial"/>
          <w:b/>
          <w:color w:val="FF0066"/>
          <w:sz w:val="32"/>
          <w:szCs w:val="32"/>
          <w:lang w:val="it-IT"/>
        </w:rPr>
      </w:pPr>
    </w:p>
    <w:p w14:paraId="6DCE4AFA" w14:textId="77777777" w:rsidR="00CF7F94" w:rsidRPr="00CF7F94" w:rsidRDefault="00CF7F94" w:rsidP="00CF7F94">
      <w:pPr>
        <w:rPr>
          <w:rFonts w:ascii="Arial Narrow" w:hAnsi="Arial Narrow" w:cs="Arial"/>
          <w:b/>
          <w:color w:val="FF0066"/>
          <w:sz w:val="32"/>
          <w:szCs w:val="32"/>
          <w:lang w:val="it-IT"/>
        </w:rPr>
      </w:pPr>
    </w:p>
    <w:p w14:paraId="3339D1D8" w14:textId="77777777" w:rsidR="00CF7F94" w:rsidRPr="00CF7F94" w:rsidRDefault="00CF7F94" w:rsidP="00CF7F94">
      <w:pPr>
        <w:rPr>
          <w:rFonts w:ascii="Arial Narrow" w:hAnsi="Arial Narrow" w:cs="Arial"/>
          <w:b/>
          <w:color w:val="FF0066"/>
          <w:sz w:val="32"/>
          <w:szCs w:val="32"/>
          <w:lang w:val="it-IT"/>
        </w:rPr>
      </w:pPr>
    </w:p>
    <w:p w14:paraId="033B2AE8" w14:textId="77777777" w:rsidR="00CF7F94" w:rsidRPr="00CF7F94" w:rsidRDefault="00CF7F94" w:rsidP="00CF7F94">
      <w:pPr>
        <w:rPr>
          <w:rFonts w:ascii="Arial Narrow" w:hAnsi="Arial Narrow" w:cs="Arial"/>
          <w:b/>
          <w:color w:val="FF0066"/>
          <w:sz w:val="32"/>
          <w:szCs w:val="32"/>
          <w:lang w:val="it-IT"/>
        </w:rPr>
      </w:pPr>
    </w:p>
    <w:p w14:paraId="1548B07D" w14:textId="77777777" w:rsidR="00CF7F94" w:rsidRPr="00CF7F94" w:rsidRDefault="00CF7F94" w:rsidP="00CF7F94">
      <w:pPr>
        <w:rPr>
          <w:rFonts w:ascii="Arial Narrow" w:hAnsi="Arial Narrow" w:cs="Arial"/>
          <w:b/>
          <w:color w:val="FF0066"/>
          <w:sz w:val="32"/>
          <w:szCs w:val="32"/>
          <w:lang w:val="it-IT"/>
        </w:rPr>
      </w:pPr>
    </w:p>
    <w:p w14:paraId="522EE245" w14:textId="77777777" w:rsidR="00CF7F94" w:rsidRPr="00CF7F94" w:rsidRDefault="00CF7F94" w:rsidP="00CF7F94">
      <w:pPr>
        <w:rPr>
          <w:rFonts w:ascii="Arial Narrow" w:hAnsi="Arial Narrow" w:cs="Arial"/>
          <w:b/>
          <w:color w:val="FF0066"/>
          <w:sz w:val="32"/>
          <w:szCs w:val="32"/>
          <w:lang w:val="it-IT"/>
        </w:rPr>
      </w:pPr>
    </w:p>
    <w:p w14:paraId="284B1697" w14:textId="77777777" w:rsidR="00CF7F94" w:rsidRPr="00CF7F94" w:rsidRDefault="00CF7F94" w:rsidP="00CF7F94">
      <w:pPr>
        <w:rPr>
          <w:rFonts w:ascii="Arial Narrow" w:hAnsi="Arial Narrow" w:cs="Arial"/>
          <w:b/>
          <w:color w:val="FF0066"/>
          <w:sz w:val="32"/>
          <w:szCs w:val="32"/>
          <w:lang w:val="it-IT"/>
        </w:rPr>
      </w:pPr>
    </w:p>
    <w:p w14:paraId="332BC672" w14:textId="77777777" w:rsidR="00CF7F94" w:rsidRPr="00CF7F94" w:rsidRDefault="00CF7F94" w:rsidP="00CF7F94">
      <w:pPr>
        <w:rPr>
          <w:rFonts w:ascii="Arial Narrow" w:hAnsi="Arial Narrow" w:cs="Arial"/>
          <w:b/>
          <w:color w:val="FF0066"/>
          <w:sz w:val="32"/>
          <w:szCs w:val="32"/>
          <w:lang w:val="it-IT"/>
        </w:rPr>
      </w:pPr>
    </w:p>
    <w:p w14:paraId="1EB21BA6" w14:textId="77777777" w:rsidR="00CF7F94" w:rsidRPr="00CF7F94" w:rsidRDefault="00CF7F94" w:rsidP="00CF7F94">
      <w:pPr>
        <w:rPr>
          <w:rFonts w:ascii="Arial Narrow" w:hAnsi="Arial Narrow" w:cs="Arial"/>
          <w:b/>
          <w:color w:val="FF0066"/>
          <w:sz w:val="32"/>
          <w:szCs w:val="32"/>
          <w:lang w:val="it-IT"/>
        </w:rPr>
      </w:pPr>
    </w:p>
    <w:p w14:paraId="0B71888E" w14:textId="0FB2DBD2" w:rsidR="00B9674A" w:rsidRPr="00CF7F94" w:rsidRDefault="008E1406" w:rsidP="00CF7F94">
      <w:pPr>
        <w:numPr>
          <w:ilvl w:val="0"/>
          <w:numId w:val="29"/>
        </w:numPr>
        <w:rPr>
          <w:rStyle w:val="apple-style-span"/>
          <w:rFonts w:ascii="Arial Narrow" w:hAnsi="Arial Narrow" w:cs="Arial"/>
          <w:b/>
          <w:color w:val="FF0066"/>
          <w:sz w:val="32"/>
          <w:szCs w:val="32"/>
          <w:lang w:val="it-IT"/>
        </w:rPr>
      </w:pPr>
      <w:r w:rsidRPr="00CF7F94">
        <w:rPr>
          <w:rFonts w:ascii="Arial Narrow" w:hAnsi="Arial Narrow" w:cs="Arial"/>
          <w:b/>
          <w:color w:val="FF0066"/>
          <w:sz w:val="32"/>
          <w:szCs w:val="32"/>
          <w:lang w:val="it-IT"/>
        </w:rPr>
        <w:lastRenderedPageBreak/>
        <w:t>Concept Narrative</w:t>
      </w:r>
    </w:p>
    <w:p w14:paraId="6D1373AA" w14:textId="7DAD4C3B" w:rsidR="005D092B" w:rsidRDefault="005D092B" w:rsidP="00CF7F94">
      <w:pPr>
        <w:ind w:left="720"/>
        <w:jc w:val="both"/>
        <w:rPr>
          <w:rFonts w:ascii="Arial Narrow" w:hAnsi="Arial Narrow" w:cs="Arial"/>
          <w:color w:val="7F7F7F"/>
          <w:sz w:val="24"/>
          <w:szCs w:val="24"/>
        </w:rPr>
      </w:pPr>
      <w:r>
        <w:rPr>
          <w:rFonts w:ascii="Arial Narrow" w:hAnsi="Arial Narrow" w:cs="Arial"/>
          <w:color w:val="7F7F7F"/>
          <w:sz w:val="24"/>
          <w:szCs w:val="24"/>
        </w:rPr>
        <w:t xml:space="preserve">Considering the needs of the Marou village, we consider that rather than creating a monumental art installation which might be visually appealing for the villagers and visitors alike, we propose the construction of </w:t>
      </w:r>
      <w:r w:rsidR="00B27837">
        <w:rPr>
          <w:rFonts w:ascii="Arial Narrow" w:hAnsi="Arial Narrow" w:cs="Arial"/>
          <w:color w:val="7F7F7F"/>
          <w:sz w:val="24"/>
          <w:szCs w:val="24"/>
        </w:rPr>
        <w:t>an art</w:t>
      </w:r>
      <w:r>
        <w:rPr>
          <w:rFonts w:ascii="Arial Narrow" w:hAnsi="Arial Narrow" w:cs="Arial"/>
          <w:color w:val="7F7F7F"/>
          <w:sz w:val="24"/>
          <w:szCs w:val="24"/>
        </w:rPr>
        <w:t xml:space="preserve"> space that will host the performance and culture itself. </w:t>
      </w:r>
      <w:r w:rsidR="0011059A">
        <w:rPr>
          <w:rFonts w:ascii="Arial Narrow" w:hAnsi="Arial Narrow" w:cs="Arial"/>
          <w:color w:val="7F7F7F"/>
          <w:sz w:val="24"/>
          <w:szCs w:val="24"/>
        </w:rPr>
        <w:t>It</w:t>
      </w:r>
      <w:r>
        <w:rPr>
          <w:rFonts w:ascii="Arial Narrow" w:hAnsi="Arial Narrow" w:cs="Arial"/>
          <w:color w:val="7F7F7F"/>
          <w:sz w:val="24"/>
          <w:szCs w:val="24"/>
        </w:rPr>
        <w:t xml:space="preserve"> can contribute more to </w:t>
      </w:r>
      <w:r w:rsidR="00421FBC">
        <w:rPr>
          <w:rFonts w:ascii="Arial Narrow" w:hAnsi="Arial Narrow" w:cs="Arial"/>
          <w:color w:val="7F7F7F"/>
          <w:sz w:val="24"/>
          <w:szCs w:val="24"/>
        </w:rPr>
        <w:t>society</w:t>
      </w:r>
      <w:r>
        <w:rPr>
          <w:rFonts w:ascii="Arial Narrow" w:hAnsi="Arial Narrow" w:cs="Arial"/>
          <w:color w:val="7F7F7F"/>
          <w:sz w:val="24"/>
          <w:szCs w:val="24"/>
        </w:rPr>
        <w:t xml:space="preserve"> while also incorporating technologies that can harness both sunlight and rainwater. </w:t>
      </w:r>
    </w:p>
    <w:p w14:paraId="2142258F" w14:textId="41F7326B" w:rsidR="00CF7F94" w:rsidRPr="00CF7F94" w:rsidRDefault="00421FBC" w:rsidP="00CF7F94">
      <w:pPr>
        <w:ind w:left="720"/>
        <w:jc w:val="both"/>
        <w:rPr>
          <w:rFonts w:ascii="Arial Narrow" w:hAnsi="Arial Narrow" w:cs="Arial"/>
          <w:color w:val="7F7F7F"/>
          <w:sz w:val="24"/>
          <w:szCs w:val="24"/>
        </w:rPr>
      </w:pPr>
      <w:r>
        <w:rPr>
          <w:rFonts w:ascii="Arial Narrow" w:hAnsi="Arial Narrow" w:cs="Arial"/>
          <w:color w:val="7F7F7F"/>
          <w:sz w:val="24"/>
          <w:szCs w:val="24"/>
        </w:rPr>
        <w:t xml:space="preserve">Our design team surmise our proposal under the </w:t>
      </w:r>
      <w:r w:rsidR="007C1F80">
        <w:rPr>
          <w:rFonts w:ascii="Arial Narrow" w:hAnsi="Arial Narrow" w:cs="Arial"/>
          <w:color w:val="7F7F7F"/>
          <w:sz w:val="24"/>
          <w:szCs w:val="24"/>
        </w:rPr>
        <w:t>concept</w:t>
      </w:r>
      <w:r>
        <w:rPr>
          <w:rFonts w:ascii="Arial Narrow" w:hAnsi="Arial Narrow" w:cs="Arial"/>
          <w:color w:val="7F7F7F"/>
          <w:sz w:val="24"/>
          <w:szCs w:val="24"/>
        </w:rPr>
        <w:t xml:space="preserve"> of </w:t>
      </w:r>
      <w:r w:rsidR="00CF7F94" w:rsidRPr="00421FBC">
        <w:rPr>
          <w:rFonts w:ascii="Arial Narrow" w:hAnsi="Arial Narrow" w:cs="Arial"/>
          <w:b/>
          <w:bCs/>
          <w:color w:val="7F7F7F"/>
          <w:sz w:val="24"/>
          <w:szCs w:val="24"/>
        </w:rPr>
        <w:t>Valevuni Tagimoucia Complex</w:t>
      </w:r>
      <w:r>
        <w:rPr>
          <w:rFonts w:ascii="Arial Narrow" w:hAnsi="Arial Narrow" w:cs="Arial"/>
          <w:color w:val="7F7F7F"/>
          <w:sz w:val="24"/>
          <w:szCs w:val="24"/>
        </w:rPr>
        <w:t xml:space="preserve">, </w:t>
      </w:r>
      <w:r w:rsidR="002B0932">
        <w:rPr>
          <w:rFonts w:ascii="Arial Narrow" w:hAnsi="Arial Narrow" w:cs="Arial"/>
          <w:color w:val="7F7F7F"/>
          <w:sz w:val="24"/>
          <w:szCs w:val="24"/>
        </w:rPr>
        <w:t>which</w:t>
      </w:r>
      <w:r w:rsidR="00CF7F94" w:rsidRPr="00CF7F94">
        <w:rPr>
          <w:rFonts w:ascii="Arial Narrow" w:hAnsi="Arial Narrow" w:cs="Arial"/>
          <w:color w:val="7F7F7F"/>
          <w:sz w:val="24"/>
          <w:szCs w:val="24"/>
        </w:rPr>
        <w:t xml:space="preserve"> stands as a profound tribute to the living traditions, natural cycles, and collective spirit of the Fijian people. Named after the rare and sacred Tagimoucia flower, found only on the highlands of Taveuni and said to bloom from tears of love and longing, the complex becomes both sanctuary and socio-cultural symbolism. Its design reflects not only ecological sustainability but also a cultural philosophy of interconnectedness, where every structure, system, and material </w:t>
      </w:r>
      <w:r w:rsidR="00CF7F94" w:rsidRPr="00CF7F94">
        <w:rPr>
          <w:rFonts w:ascii="Arial Narrow" w:hAnsi="Arial Narrow" w:cs="Arial"/>
          <w:color w:val="7F7F7F"/>
          <w:sz w:val="24"/>
          <w:szCs w:val="24"/>
        </w:rPr>
        <w:t>work</w:t>
      </w:r>
      <w:r w:rsidR="00CF7F94" w:rsidRPr="00CF7F94">
        <w:rPr>
          <w:rFonts w:ascii="Arial Narrow" w:hAnsi="Arial Narrow" w:cs="Arial"/>
          <w:color w:val="7F7F7F"/>
          <w:sz w:val="24"/>
          <w:szCs w:val="24"/>
        </w:rPr>
        <w:t xml:space="preserve"> in</w:t>
      </w:r>
      <w:r w:rsidR="00CF7F94">
        <w:rPr>
          <w:rFonts w:ascii="Arial Narrow" w:hAnsi="Arial Narrow" w:cs="Arial"/>
          <w:color w:val="7F7F7F"/>
          <w:sz w:val="24"/>
          <w:szCs w:val="24"/>
        </w:rPr>
        <w:t xml:space="preserve"> </w:t>
      </w:r>
      <w:r w:rsidR="00CF7F94" w:rsidRPr="00CF7F94">
        <w:rPr>
          <w:rFonts w:ascii="Arial Narrow" w:hAnsi="Arial Narrow" w:cs="Arial"/>
          <w:color w:val="7F7F7F"/>
          <w:sz w:val="24"/>
          <w:szCs w:val="24"/>
        </w:rPr>
        <w:t xml:space="preserve">a network of harmony with </w:t>
      </w:r>
      <w:r w:rsidR="00CF7F94" w:rsidRPr="00CF7F94">
        <w:rPr>
          <w:rFonts w:ascii="Arial Narrow" w:hAnsi="Arial Narrow" w:cs="Arial"/>
          <w:color w:val="7F7F7F"/>
          <w:sz w:val="24"/>
          <w:szCs w:val="24"/>
        </w:rPr>
        <w:t>the land</w:t>
      </w:r>
      <w:r w:rsidR="00CF7F94" w:rsidRPr="00CF7F94">
        <w:rPr>
          <w:rFonts w:ascii="Arial Narrow" w:hAnsi="Arial Narrow" w:cs="Arial"/>
          <w:color w:val="7F7F7F"/>
          <w:sz w:val="24"/>
          <w:szCs w:val="24"/>
        </w:rPr>
        <w:t xml:space="preserve">, the people, and their shared identity. </w:t>
      </w:r>
    </w:p>
    <w:p w14:paraId="1469F41E" w14:textId="58077349" w:rsidR="00CF7F94" w:rsidRPr="00CF7F94" w:rsidRDefault="00CF7F94" w:rsidP="00CF7F94">
      <w:pPr>
        <w:ind w:left="720"/>
        <w:jc w:val="both"/>
        <w:rPr>
          <w:rFonts w:ascii="Arial Narrow" w:hAnsi="Arial Narrow" w:cs="Arial"/>
          <w:color w:val="7F7F7F"/>
          <w:sz w:val="24"/>
          <w:szCs w:val="24"/>
        </w:rPr>
      </w:pPr>
      <w:r w:rsidRPr="00CF7F94">
        <w:rPr>
          <w:rFonts w:ascii="Arial Narrow" w:hAnsi="Arial Narrow" w:cs="Arial"/>
          <w:color w:val="7F7F7F"/>
          <w:sz w:val="24"/>
          <w:szCs w:val="24"/>
        </w:rPr>
        <w:t xml:space="preserve">At the entrance of the site is the </w:t>
      </w:r>
      <w:r w:rsidRPr="00CF7F94">
        <w:rPr>
          <w:rFonts w:ascii="Arial Narrow" w:hAnsi="Arial Narrow" w:cs="Arial"/>
          <w:b/>
          <w:bCs/>
          <w:color w:val="7F7F7F"/>
          <w:sz w:val="24"/>
          <w:szCs w:val="24"/>
        </w:rPr>
        <w:t>Vanua Hall</w:t>
      </w:r>
      <w:r w:rsidRPr="00CF7F94">
        <w:rPr>
          <w:rFonts w:ascii="Arial Narrow" w:hAnsi="Arial Narrow" w:cs="Arial"/>
          <w:color w:val="7F7F7F"/>
          <w:sz w:val="24"/>
          <w:szCs w:val="24"/>
        </w:rPr>
        <w:t xml:space="preserve">, </w:t>
      </w:r>
      <w:r>
        <w:rPr>
          <w:rFonts w:ascii="Arial Narrow" w:hAnsi="Arial Narrow" w:cs="Arial"/>
          <w:color w:val="7F7F7F"/>
          <w:sz w:val="24"/>
          <w:szCs w:val="24"/>
        </w:rPr>
        <w:t>the primary</w:t>
      </w:r>
      <w:r w:rsidRPr="00CF7F94">
        <w:rPr>
          <w:rFonts w:ascii="Arial Narrow" w:hAnsi="Arial Narrow" w:cs="Arial"/>
          <w:color w:val="7F7F7F"/>
          <w:sz w:val="24"/>
          <w:szCs w:val="24"/>
        </w:rPr>
        <w:t xml:space="preserve"> built structure modeled after the great bure kalou and chief meeting halls of the past. Construction also integrates locally sourced timber, volcanic stone, dried palm fronds, and natural lime finishes, the hall speaks the language of place. Its steep, sheltering roof is not only an iconic silhouette but also a functional rainwater harvester, directing flow through bamboo gutters into terraced bioswales and subterranean cisterns. In the sides of the palm-woven eaves, photovoltaic panels absorb the island sun, converting it into power that sustains the complex's lighting, cooling, and educational technology. The solar system is intentionally visible, allowing it to serve as a learning platform for local communities, especially the youth, who can engage with renewable energy as both </w:t>
      </w:r>
      <w:r w:rsidRPr="00CF7F94">
        <w:rPr>
          <w:rFonts w:ascii="Arial Narrow" w:hAnsi="Arial Narrow" w:cs="Arial"/>
          <w:color w:val="7F7F7F"/>
          <w:sz w:val="24"/>
          <w:szCs w:val="24"/>
        </w:rPr>
        <w:t>practicality</w:t>
      </w:r>
      <w:r w:rsidRPr="00CF7F94">
        <w:rPr>
          <w:rFonts w:ascii="Arial Narrow" w:hAnsi="Arial Narrow" w:cs="Arial"/>
          <w:color w:val="7F7F7F"/>
          <w:sz w:val="24"/>
          <w:szCs w:val="24"/>
        </w:rPr>
        <w:t xml:space="preserve">, science, and stewardship. </w:t>
      </w:r>
    </w:p>
    <w:p w14:paraId="4C2066C5" w14:textId="3390B25E" w:rsidR="00CF7F94" w:rsidRPr="00CF7F94" w:rsidRDefault="00CF7F94" w:rsidP="00CF7F94">
      <w:pPr>
        <w:ind w:left="720"/>
        <w:jc w:val="both"/>
        <w:rPr>
          <w:rFonts w:ascii="Arial Narrow" w:hAnsi="Arial Narrow" w:cs="Arial"/>
          <w:color w:val="7F7F7F"/>
          <w:sz w:val="24"/>
          <w:szCs w:val="24"/>
        </w:rPr>
      </w:pPr>
      <w:r w:rsidRPr="00CF7F94">
        <w:rPr>
          <w:rFonts w:ascii="Arial Narrow" w:hAnsi="Arial Narrow" w:cs="Arial"/>
          <w:color w:val="7F7F7F"/>
          <w:sz w:val="24"/>
          <w:szCs w:val="24"/>
        </w:rPr>
        <w:t xml:space="preserve">Behind the hall lies the </w:t>
      </w:r>
      <w:r w:rsidRPr="00CF7F94">
        <w:rPr>
          <w:rFonts w:ascii="Arial Narrow" w:hAnsi="Arial Narrow" w:cs="Arial"/>
          <w:b/>
          <w:bCs/>
          <w:color w:val="7F7F7F"/>
          <w:sz w:val="24"/>
          <w:szCs w:val="24"/>
        </w:rPr>
        <w:t>Veilua Circle</w:t>
      </w:r>
      <w:r w:rsidRPr="00CF7F94">
        <w:rPr>
          <w:rFonts w:ascii="Arial Narrow" w:hAnsi="Arial Narrow" w:cs="Arial"/>
          <w:color w:val="7F7F7F"/>
          <w:sz w:val="24"/>
          <w:szCs w:val="24"/>
        </w:rPr>
        <w:t xml:space="preserve">, where stories, songs, and dances unfold. An open </w:t>
      </w:r>
      <w:r w:rsidRPr="00CF7F94">
        <w:rPr>
          <w:rFonts w:ascii="Arial Narrow" w:hAnsi="Arial Narrow" w:cs="Arial"/>
          <w:color w:val="7F7F7F"/>
          <w:sz w:val="24"/>
          <w:szCs w:val="24"/>
        </w:rPr>
        <w:t>amphitheater</w:t>
      </w:r>
      <w:r w:rsidRPr="00CF7F94">
        <w:rPr>
          <w:rFonts w:ascii="Arial Narrow" w:hAnsi="Arial Narrow" w:cs="Arial"/>
          <w:color w:val="7F7F7F"/>
          <w:sz w:val="24"/>
          <w:szCs w:val="24"/>
        </w:rPr>
        <w:t xml:space="preserve"> surrounded by </w:t>
      </w:r>
      <w:r w:rsidRPr="00CF7F94">
        <w:rPr>
          <w:rFonts w:ascii="Arial Narrow" w:hAnsi="Arial Narrow" w:cs="Arial"/>
          <w:color w:val="7F7F7F"/>
          <w:sz w:val="24"/>
          <w:szCs w:val="24"/>
        </w:rPr>
        <w:t>mosaic</w:t>
      </w:r>
      <w:r w:rsidRPr="00CF7F94">
        <w:rPr>
          <w:rFonts w:ascii="Arial Narrow" w:hAnsi="Arial Narrow" w:cs="Arial"/>
          <w:color w:val="7F7F7F"/>
          <w:sz w:val="24"/>
          <w:szCs w:val="24"/>
        </w:rPr>
        <w:t xml:space="preserve"> imagery from Fijian folklores, it is a</w:t>
      </w:r>
      <w:r w:rsidR="001364C0">
        <w:rPr>
          <w:rFonts w:ascii="Arial Narrow" w:hAnsi="Arial Narrow" w:cs="Arial"/>
          <w:color w:val="7F7F7F"/>
          <w:sz w:val="24"/>
          <w:szCs w:val="24"/>
        </w:rPr>
        <w:t>n open art</w:t>
      </w:r>
      <w:r w:rsidRPr="00CF7F94">
        <w:rPr>
          <w:rFonts w:ascii="Arial Narrow" w:hAnsi="Arial Narrow" w:cs="Arial"/>
          <w:color w:val="7F7F7F"/>
          <w:sz w:val="24"/>
          <w:szCs w:val="24"/>
        </w:rPr>
        <w:t xml:space="preserve"> space. Artists and cultural practitioners are invited to co-create, teach, and preserve knowledge through hands-on workshops, oral histories, and seasonal festivals, transforming the complex into a living museum and active archive of Fijian creativity. The site is also supported by the </w:t>
      </w:r>
      <w:r w:rsidRPr="00CF7F94">
        <w:rPr>
          <w:rFonts w:ascii="Arial Narrow" w:hAnsi="Arial Narrow" w:cs="Arial"/>
          <w:b/>
          <w:bCs/>
          <w:color w:val="7F7F7F"/>
          <w:sz w:val="24"/>
          <w:szCs w:val="24"/>
        </w:rPr>
        <w:t>Tagi pods</w:t>
      </w:r>
      <w:r w:rsidRPr="00CF7F94">
        <w:rPr>
          <w:rFonts w:ascii="Arial Narrow" w:hAnsi="Arial Narrow" w:cs="Arial"/>
          <w:color w:val="7F7F7F"/>
          <w:sz w:val="24"/>
          <w:szCs w:val="24"/>
        </w:rPr>
        <w:t xml:space="preserve">, modular pods that </w:t>
      </w:r>
      <w:r w:rsidRPr="00CF7F94">
        <w:rPr>
          <w:rFonts w:ascii="Arial Narrow" w:hAnsi="Arial Narrow" w:cs="Arial"/>
          <w:color w:val="7F7F7F"/>
          <w:sz w:val="24"/>
          <w:szCs w:val="24"/>
        </w:rPr>
        <w:t>serve</w:t>
      </w:r>
      <w:r w:rsidRPr="00CF7F94">
        <w:rPr>
          <w:rFonts w:ascii="Arial Narrow" w:hAnsi="Arial Narrow" w:cs="Arial"/>
          <w:color w:val="7F7F7F"/>
          <w:sz w:val="24"/>
          <w:szCs w:val="24"/>
        </w:rPr>
        <w:t xml:space="preserve"> as multifunctional space, artist studios, meditation nooks, classrooms, or eco-labs for the community and the visitors. It represents organic medium, like seeds or coconuts, self-contained but part of a larger living system, and reflects emotional depth, personal journey, growth through reflection, and the power of vulnerability leading to beauty. It is also equipped with photovoltaic and rainwater harvester system. It can also support community crop fields through its water reservoir, and the crop land follows traditional rotational cycles and incorporate compost from the complex itself, closing nutrient loops and fostering regenerative agriculture. Elders guide </w:t>
      </w:r>
      <w:r w:rsidRPr="00CF7F94">
        <w:rPr>
          <w:rFonts w:ascii="Arial Narrow" w:hAnsi="Arial Narrow" w:cs="Arial"/>
          <w:color w:val="7F7F7F"/>
          <w:sz w:val="24"/>
          <w:szCs w:val="24"/>
        </w:rPr>
        <w:lastRenderedPageBreak/>
        <w:t xml:space="preserve">younger generations in planting and harvesting, turning the field into a place of intergenerational learning, self-reliance, and cultural memory. </w:t>
      </w:r>
    </w:p>
    <w:p w14:paraId="0E89DE42" w14:textId="2A955670" w:rsidR="00CF7F94" w:rsidRPr="00CF7F94" w:rsidRDefault="00CF7F94" w:rsidP="00CF7F94">
      <w:pPr>
        <w:ind w:left="720"/>
        <w:jc w:val="both"/>
        <w:rPr>
          <w:rFonts w:ascii="Arial Narrow" w:hAnsi="Arial Narrow" w:cs="Arial"/>
          <w:color w:val="7F7F7F"/>
          <w:sz w:val="24"/>
          <w:szCs w:val="24"/>
        </w:rPr>
      </w:pPr>
      <w:r w:rsidRPr="00CF7F94">
        <w:rPr>
          <w:rFonts w:ascii="Arial Narrow" w:hAnsi="Arial Narrow" w:cs="Arial"/>
          <w:color w:val="7F7F7F"/>
          <w:sz w:val="24"/>
          <w:szCs w:val="24"/>
        </w:rPr>
        <w:t xml:space="preserve">Connecting all elements is a network of timber pathways, known as the </w:t>
      </w:r>
      <w:r w:rsidRPr="00CF7F94">
        <w:rPr>
          <w:rFonts w:ascii="Arial Narrow" w:hAnsi="Arial Narrow" w:cs="Arial"/>
          <w:b/>
          <w:bCs/>
          <w:color w:val="7F7F7F"/>
          <w:sz w:val="24"/>
          <w:szCs w:val="24"/>
        </w:rPr>
        <w:t>Flower’s Pathwalks</w:t>
      </w:r>
      <w:r w:rsidRPr="00CF7F94">
        <w:rPr>
          <w:rFonts w:ascii="Arial Narrow" w:hAnsi="Arial Narrow" w:cs="Arial"/>
          <w:color w:val="7F7F7F"/>
          <w:sz w:val="24"/>
          <w:szCs w:val="24"/>
        </w:rPr>
        <w:t>, which lead the wanderers of the site towards the art generator infrastructures. These paths meander gently across the site, mirroring old village layouts where no space is too far from storytelling or ceremony. Along the way, small shelters, benches, and story-markers offer pause and reflection, turning the journey between spaces into an experience of its own.</w:t>
      </w:r>
    </w:p>
    <w:p w14:paraId="7BECDE46" w14:textId="1CEB3FF0" w:rsidR="00CF7F94" w:rsidRPr="00CF7F94" w:rsidRDefault="00CF7F94" w:rsidP="00CF7F94">
      <w:pPr>
        <w:ind w:left="720"/>
        <w:jc w:val="both"/>
        <w:rPr>
          <w:rFonts w:ascii="Arial Narrow" w:hAnsi="Arial Narrow" w:cs="Arial"/>
          <w:color w:val="7F7F7F"/>
          <w:sz w:val="24"/>
          <w:szCs w:val="24"/>
        </w:rPr>
      </w:pPr>
      <w:r w:rsidRPr="00CF7F94">
        <w:rPr>
          <w:rFonts w:ascii="Arial Narrow" w:hAnsi="Arial Narrow" w:cs="Arial"/>
          <w:color w:val="7F7F7F"/>
          <w:sz w:val="24"/>
          <w:szCs w:val="24"/>
        </w:rPr>
        <w:t xml:space="preserve">Ultimately, the Valevuni Tagimoucia Complex is not just a place, a built environment that serves the local community through its design and functionality. It is an architectural process: a dynamic interplay of nature, heritage, and innovation. It represents a model of architecture that learns from the past, honors the present, and prepares for a future in which culture, climate, and community are indivisible. It may yeild functional </w:t>
      </w:r>
      <w:r w:rsidR="0061042C" w:rsidRPr="00CF7F94">
        <w:rPr>
          <w:rFonts w:ascii="Arial Narrow" w:hAnsi="Arial Narrow" w:cs="Arial"/>
          <w:color w:val="7F7F7F"/>
          <w:sz w:val="24"/>
          <w:szCs w:val="24"/>
        </w:rPr>
        <w:t>potential</w:t>
      </w:r>
      <w:r w:rsidRPr="00CF7F94">
        <w:rPr>
          <w:rFonts w:ascii="Arial Narrow" w:hAnsi="Arial Narrow" w:cs="Arial"/>
          <w:color w:val="7F7F7F"/>
          <w:sz w:val="24"/>
          <w:szCs w:val="24"/>
        </w:rPr>
        <w:t xml:space="preserve"> to the local community, but it still reflects the history and socio-cultural dynamic of the Marou village while being sustainable and maintanable for the community itself.</w:t>
      </w:r>
    </w:p>
    <w:p w14:paraId="3B30CE1D" w14:textId="77777777" w:rsidR="00DC108F" w:rsidRDefault="00DC108F" w:rsidP="00DC108F">
      <w:pPr>
        <w:numPr>
          <w:ilvl w:val="0"/>
          <w:numId w:val="29"/>
        </w:numPr>
        <w:rPr>
          <w:rFonts w:ascii="Arial Narrow" w:hAnsi="Arial Narrow" w:cs="Arial"/>
          <w:b/>
          <w:color w:val="FF0066"/>
          <w:sz w:val="32"/>
          <w:szCs w:val="32"/>
          <w:lang w:val="it-IT"/>
        </w:rPr>
      </w:pPr>
      <w:r w:rsidRPr="00863EE3">
        <w:rPr>
          <w:rFonts w:ascii="Arial Narrow" w:hAnsi="Arial Narrow" w:cs="Arial"/>
          <w:b/>
          <w:color w:val="FF0066"/>
          <w:sz w:val="32"/>
          <w:szCs w:val="32"/>
          <w:lang w:val="it-IT"/>
        </w:rPr>
        <w:t xml:space="preserve">Technical Narrative </w:t>
      </w:r>
    </w:p>
    <w:p w14:paraId="5714FA37" w14:textId="00660E90" w:rsidR="008313EA" w:rsidRDefault="008313EA" w:rsidP="00BD688C">
      <w:pPr>
        <w:ind w:left="720"/>
        <w:jc w:val="both"/>
        <w:rPr>
          <w:rFonts w:ascii="Arial Narrow" w:hAnsi="Arial Narrow" w:cs="Arial"/>
          <w:color w:val="7F7F7F"/>
          <w:sz w:val="24"/>
          <w:szCs w:val="24"/>
        </w:rPr>
      </w:pPr>
      <w:r>
        <w:rPr>
          <w:rFonts w:ascii="Arial Narrow" w:hAnsi="Arial Narrow" w:cs="Arial"/>
          <w:color w:val="7F7F7F"/>
          <w:sz w:val="24"/>
          <w:szCs w:val="24"/>
        </w:rPr>
        <w:t xml:space="preserve">In accordance with the needs stated in the design guidelines, </w:t>
      </w:r>
      <w:r w:rsidR="00BD688C">
        <w:rPr>
          <w:rFonts w:ascii="Arial Narrow" w:hAnsi="Arial Narrow" w:cs="Arial"/>
          <w:color w:val="7F7F7F"/>
          <w:sz w:val="24"/>
          <w:szCs w:val="24"/>
        </w:rPr>
        <w:t xml:space="preserve">the design incorporates two main technologies into the design, which are the photovoltaic module system and the rain harvesting system. The photovoltaic system is used due to the abundance of sunlight in the area and also the need for continuous power supply that can create an independent living condition for the Marou villagers and the surrounding villages. The rain harvesting system is used due to the abundance of rainfall during the </w:t>
      </w:r>
      <w:r w:rsidR="007E1C47">
        <w:rPr>
          <w:rFonts w:ascii="Arial Narrow" w:hAnsi="Arial Narrow" w:cs="Arial"/>
          <w:color w:val="7F7F7F"/>
          <w:sz w:val="24"/>
          <w:szCs w:val="24"/>
        </w:rPr>
        <w:t>rainy</w:t>
      </w:r>
      <w:r w:rsidR="00BD688C">
        <w:rPr>
          <w:rFonts w:ascii="Arial Narrow" w:hAnsi="Arial Narrow" w:cs="Arial"/>
          <w:color w:val="7F7F7F"/>
          <w:sz w:val="24"/>
          <w:szCs w:val="24"/>
        </w:rPr>
        <w:t xml:space="preserve"> season but the lack of water during the dry system. The rain harvester will be able to supply water, be it drinking water or water for irrigation for the villagers. </w:t>
      </w:r>
      <w:r w:rsidR="007E1C47">
        <w:rPr>
          <w:rFonts w:ascii="Arial Narrow" w:hAnsi="Arial Narrow" w:cs="Arial"/>
          <w:color w:val="7F7F7F"/>
          <w:sz w:val="24"/>
          <w:szCs w:val="24"/>
        </w:rPr>
        <w:t xml:space="preserve">The rain harvester is also symbolically connected to </w:t>
      </w:r>
      <w:r w:rsidR="00FF7983">
        <w:rPr>
          <w:rFonts w:ascii="Arial Narrow" w:hAnsi="Arial Narrow" w:cs="Arial"/>
          <w:color w:val="7F7F7F"/>
          <w:sz w:val="24"/>
          <w:szCs w:val="24"/>
        </w:rPr>
        <w:t>our</w:t>
      </w:r>
      <w:r w:rsidR="007E1C47">
        <w:rPr>
          <w:rFonts w:ascii="Arial Narrow" w:hAnsi="Arial Narrow" w:cs="Arial"/>
          <w:color w:val="7F7F7F"/>
          <w:sz w:val="24"/>
          <w:szCs w:val="24"/>
        </w:rPr>
        <w:t xml:space="preserve"> main concept, as </w:t>
      </w:r>
      <w:r w:rsidR="007E1C47" w:rsidRPr="007E1C47">
        <w:rPr>
          <w:rFonts w:ascii="Arial Narrow" w:hAnsi="Arial Narrow" w:cs="Arial"/>
          <w:color w:val="7F7F7F"/>
          <w:sz w:val="24"/>
          <w:szCs w:val="24"/>
        </w:rPr>
        <w:t xml:space="preserve">Rain is sacred, tied to ancestral weeping (Tagimoucia), so the harvesting system reflects receiving and repurposing divine </w:t>
      </w:r>
      <w:r w:rsidR="0089795E" w:rsidRPr="007E1C47">
        <w:rPr>
          <w:rFonts w:ascii="Arial Narrow" w:hAnsi="Arial Narrow" w:cs="Arial"/>
          <w:color w:val="7F7F7F"/>
          <w:sz w:val="24"/>
          <w:szCs w:val="24"/>
        </w:rPr>
        <w:t>gifts</w:t>
      </w:r>
      <w:r w:rsidR="007E1C47">
        <w:rPr>
          <w:rFonts w:ascii="Arial Narrow" w:hAnsi="Arial Narrow" w:cs="Arial"/>
          <w:color w:val="7F7F7F"/>
          <w:sz w:val="24"/>
          <w:szCs w:val="24"/>
        </w:rPr>
        <w:t xml:space="preserve">. </w:t>
      </w:r>
    </w:p>
    <w:p w14:paraId="3AF803B2" w14:textId="0E8350B2" w:rsidR="00BD688C" w:rsidRDefault="00BD688C" w:rsidP="00BD688C">
      <w:pPr>
        <w:numPr>
          <w:ilvl w:val="0"/>
          <w:numId w:val="30"/>
        </w:numPr>
        <w:jc w:val="both"/>
        <w:rPr>
          <w:rFonts w:ascii="Arial Narrow" w:hAnsi="Arial Narrow" w:cs="Arial"/>
          <w:color w:val="7F7F7F"/>
          <w:sz w:val="24"/>
          <w:szCs w:val="24"/>
        </w:rPr>
      </w:pPr>
      <w:r>
        <w:rPr>
          <w:rFonts w:ascii="Arial Narrow" w:hAnsi="Arial Narrow" w:cs="Arial"/>
          <w:color w:val="7F7F7F"/>
          <w:sz w:val="24"/>
          <w:szCs w:val="24"/>
        </w:rPr>
        <w:t>The photovoltaic system</w:t>
      </w:r>
    </w:p>
    <w:p w14:paraId="07F14FF2" w14:textId="3B94DB5E" w:rsidR="00BD688C" w:rsidRDefault="00A53C1B" w:rsidP="00BD688C">
      <w:pPr>
        <w:ind w:left="1440"/>
        <w:jc w:val="both"/>
        <w:rPr>
          <w:rFonts w:ascii="Arial Narrow" w:hAnsi="Arial Narrow" w:cs="Arial"/>
          <w:color w:val="7F7F7F"/>
          <w:sz w:val="24"/>
          <w:szCs w:val="24"/>
        </w:rPr>
      </w:pPr>
      <w:r>
        <w:rPr>
          <w:rFonts w:ascii="Arial Narrow" w:hAnsi="Arial Narrow" w:cs="Arial"/>
          <w:color w:val="7F7F7F"/>
          <w:sz w:val="24"/>
          <w:szCs w:val="24"/>
        </w:rPr>
        <w:t xml:space="preserve">Based on the Q+A document provided by the competition, the minimum photovoltaic area needed for a 75KW electricity is 400 m2. Using this calculation as the basis for design, the </w:t>
      </w:r>
      <w:r w:rsidRPr="00CF7F94">
        <w:rPr>
          <w:rFonts w:ascii="Arial Narrow" w:hAnsi="Arial Narrow" w:cs="Arial"/>
          <w:color w:val="7F7F7F"/>
          <w:sz w:val="24"/>
          <w:szCs w:val="24"/>
        </w:rPr>
        <w:t>Valevuni Tagimoucia Complex</w:t>
      </w:r>
      <w:r>
        <w:rPr>
          <w:rFonts w:ascii="Arial Narrow" w:hAnsi="Arial Narrow" w:cs="Arial"/>
          <w:color w:val="7F7F7F"/>
          <w:sz w:val="24"/>
          <w:szCs w:val="24"/>
        </w:rPr>
        <w:t xml:space="preserve"> is equipped with a total of </w:t>
      </w:r>
      <w:r w:rsidR="007E1C47">
        <w:rPr>
          <w:rFonts w:ascii="Arial Narrow" w:hAnsi="Arial Narrow" w:cs="Arial"/>
          <w:color w:val="7F7F7F"/>
          <w:sz w:val="24"/>
          <w:szCs w:val="24"/>
        </w:rPr>
        <w:t>416 photovoltaic modules (of which 224 are incorporated to the Vanua Hall and 32 are incorporated into each of the Tagi pods), which brings the total of photovoltaic area to 498 m2. The electricity produced by the PV module is then being kept using batteries (in this phase, we proposed the use of Testa Powerwall system), so that they can be used if needed.</w:t>
      </w:r>
      <w:r w:rsidR="00B944F3">
        <w:rPr>
          <w:rFonts w:ascii="Arial Narrow" w:hAnsi="Arial Narrow" w:cs="Arial"/>
          <w:color w:val="7F7F7F"/>
          <w:sz w:val="24"/>
          <w:szCs w:val="24"/>
        </w:rPr>
        <w:t xml:space="preserve"> The PV module is also placed in a dynamic system that can be opened/closed depending on the weather and the </w:t>
      </w:r>
      <w:r w:rsidR="00B944F3">
        <w:rPr>
          <w:rFonts w:ascii="Arial Narrow" w:hAnsi="Arial Narrow" w:cs="Arial"/>
          <w:color w:val="7F7F7F"/>
          <w:sz w:val="24"/>
          <w:szCs w:val="24"/>
        </w:rPr>
        <w:lastRenderedPageBreak/>
        <w:t xml:space="preserve">sunlight. And as the PV module is integrated in a sloping rooftop, the design also incorporates </w:t>
      </w:r>
      <w:r w:rsidR="00054ABD">
        <w:rPr>
          <w:rFonts w:ascii="Arial Narrow" w:hAnsi="Arial Narrow" w:cs="Arial"/>
          <w:color w:val="7F7F7F"/>
          <w:sz w:val="24"/>
          <w:szCs w:val="24"/>
        </w:rPr>
        <w:t>staircases</w:t>
      </w:r>
      <w:r w:rsidR="00B944F3">
        <w:rPr>
          <w:rFonts w:ascii="Arial Narrow" w:hAnsi="Arial Narrow" w:cs="Arial"/>
          <w:color w:val="7F7F7F"/>
          <w:sz w:val="24"/>
          <w:szCs w:val="24"/>
        </w:rPr>
        <w:t xml:space="preserve"> which the community can use to clean and maintain the PV modules, preserving their full </w:t>
      </w:r>
      <w:r w:rsidR="001D3AE9">
        <w:rPr>
          <w:rFonts w:ascii="Arial Narrow" w:hAnsi="Arial Narrow" w:cs="Arial"/>
          <w:color w:val="7F7F7F"/>
          <w:sz w:val="24"/>
          <w:szCs w:val="24"/>
        </w:rPr>
        <w:t>potential</w:t>
      </w:r>
      <w:r w:rsidR="00B944F3">
        <w:rPr>
          <w:rFonts w:ascii="Arial Narrow" w:hAnsi="Arial Narrow" w:cs="Arial"/>
          <w:color w:val="7F7F7F"/>
          <w:sz w:val="24"/>
          <w:szCs w:val="24"/>
        </w:rPr>
        <w:t xml:space="preserve">. </w:t>
      </w:r>
      <w:r w:rsidR="007E1C47">
        <w:rPr>
          <w:rFonts w:ascii="Arial Narrow" w:hAnsi="Arial Narrow" w:cs="Arial"/>
          <w:color w:val="7F7F7F"/>
          <w:sz w:val="24"/>
          <w:szCs w:val="24"/>
        </w:rPr>
        <w:t xml:space="preserve"> </w:t>
      </w:r>
      <w:r>
        <w:rPr>
          <w:rFonts w:ascii="Arial Narrow" w:hAnsi="Arial Narrow" w:cs="Arial"/>
          <w:color w:val="7F7F7F"/>
          <w:sz w:val="24"/>
          <w:szCs w:val="24"/>
        </w:rPr>
        <w:t xml:space="preserve"> </w:t>
      </w:r>
    </w:p>
    <w:p w14:paraId="6CADBE5B" w14:textId="4E945427" w:rsidR="00BD688C" w:rsidRDefault="00BD688C" w:rsidP="00BD688C">
      <w:pPr>
        <w:numPr>
          <w:ilvl w:val="0"/>
          <w:numId w:val="30"/>
        </w:numPr>
        <w:jc w:val="both"/>
        <w:rPr>
          <w:rFonts w:ascii="Arial Narrow" w:hAnsi="Arial Narrow" w:cs="Arial"/>
          <w:color w:val="7F7F7F"/>
          <w:sz w:val="24"/>
          <w:szCs w:val="24"/>
        </w:rPr>
      </w:pPr>
      <w:r>
        <w:rPr>
          <w:rFonts w:ascii="Arial Narrow" w:hAnsi="Arial Narrow" w:cs="Arial"/>
          <w:color w:val="7F7F7F"/>
          <w:sz w:val="24"/>
          <w:szCs w:val="24"/>
        </w:rPr>
        <w:t>The rain harvesting system</w:t>
      </w:r>
    </w:p>
    <w:p w14:paraId="1CCDA8F1" w14:textId="6CBFF44E" w:rsidR="003F15FC" w:rsidRDefault="003F15FC" w:rsidP="003F15FC">
      <w:pPr>
        <w:ind w:left="1440"/>
        <w:jc w:val="both"/>
        <w:rPr>
          <w:rFonts w:ascii="Arial Narrow" w:hAnsi="Arial Narrow" w:cs="Arial"/>
          <w:color w:val="7F7F7F"/>
          <w:sz w:val="24"/>
          <w:szCs w:val="24"/>
        </w:rPr>
      </w:pPr>
      <w:r>
        <w:rPr>
          <w:rFonts w:ascii="Arial Narrow" w:hAnsi="Arial Narrow" w:cs="Arial"/>
          <w:color w:val="7F7F7F"/>
          <w:sz w:val="24"/>
          <w:szCs w:val="24"/>
        </w:rPr>
        <w:t xml:space="preserve">The design incorporates metal rooftops on the Vanua Hall (which has about 176 m2 of roof area) and in the Tagi pods (each have 25,5 m2 of roof area). Considering that </w:t>
      </w:r>
      <w:r w:rsidRPr="003F15FC">
        <w:rPr>
          <w:rFonts w:ascii="Arial Narrow" w:hAnsi="Arial Narrow" w:cs="Arial"/>
          <w:color w:val="7F7F7F"/>
          <w:sz w:val="24"/>
          <w:szCs w:val="24"/>
        </w:rPr>
        <w:t>Naviti Island</w:t>
      </w:r>
      <w:r>
        <w:rPr>
          <w:rFonts w:ascii="Arial Narrow" w:hAnsi="Arial Narrow" w:cs="Arial"/>
          <w:color w:val="7F7F7F"/>
          <w:sz w:val="24"/>
          <w:szCs w:val="24"/>
        </w:rPr>
        <w:t xml:space="preserve"> has an average annual rainfall of </w:t>
      </w:r>
      <w:r w:rsidRPr="003F15FC">
        <w:rPr>
          <w:rFonts w:ascii="Arial Narrow" w:hAnsi="Arial Narrow" w:cs="Arial"/>
          <w:color w:val="7F7F7F"/>
          <w:sz w:val="24"/>
          <w:szCs w:val="24"/>
        </w:rPr>
        <w:t>~2,100 mm</w:t>
      </w:r>
      <w:r>
        <w:rPr>
          <w:rFonts w:ascii="Arial Narrow" w:hAnsi="Arial Narrow" w:cs="Arial"/>
          <w:color w:val="7F7F7F"/>
          <w:sz w:val="24"/>
          <w:szCs w:val="24"/>
        </w:rPr>
        <w:t xml:space="preserve">, we have made a simple calculation to determine the amount of rainwater that can be harvested.  As the average is </w:t>
      </w:r>
      <w:r w:rsidRPr="003F15FC">
        <w:rPr>
          <w:rFonts w:ascii="Arial Narrow" w:hAnsi="Arial Narrow" w:cs="Arial"/>
          <w:color w:val="7F7F7F"/>
          <w:sz w:val="24"/>
          <w:szCs w:val="24"/>
        </w:rPr>
        <w:t>2,100</w:t>
      </w:r>
      <w:r w:rsidR="003C5639">
        <w:rPr>
          <w:rFonts w:ascii="Arial Narrow" w:hAnsi="Arial Narrow" w:cs="Arial"/>
          <w:color w:val="7F7F7F"/>
          <w:sz w:val="24"/>
          <w:szCs w:val="24"/>
        </w:rPr>
        <w:t xml:space="preserve"> </w:t>
      </w:r>
      <w:r w:rsidR="003C5639" w:rsidRPr="003F15FC">
        <w:rPr>
          <w:rFonts w:ascii="Arial Narrow" w:hAnsi="Arial Narrow" w:cs="Arial"/>
          <w:color w:val="7F7F7F"/>
          <w:sz w:val="24"/>
          <w:szCs w:val="24"/>
        </w:rPr>
        <w:t>mm,</w:t>
      </w:r>
      <w:r>
        <w:rPr>
          <w:rFonts w:ascii="Arial Narrow" w:hAnsi="Arial Narrow" w:cs="Arial"/>
          <w:color w:val="7F7F7F"/>
          <w:sz w:val="24"/>
          <w:szCs w:val="24"/>
        </w:rPr>
        <w:t xml:space="preserve"> we determined that the monthly rainfall average is [</w:t>
      </w:r>
      <w:r w:rsidRPr="003F15FC">
        <w:rPr>
          <w:rFonts w:ascii="Arial Narrow" w:hAnsi="Arial Narrow" w:cs="Arial"/>
          <w:color w:val="7F7F7F"/>
          <w:sz w:val="24"/>
          <w:szCs w:val="24"/>
        </w:rPr>
        <w:t>2,100mm/year÷12</w:t>
      </w:r>
      <w:r>
        <w:rPr>
          <w:rFonts w:ascii="Arial Narrow" w:hAnsi="Arial Narrow" w:cs="Arial"/>
          <w:color w:val="7F7F7F"/>
          <w:sz w:val="24"/>
          <w:szCs w:val="24"/>
        </w:rPr>
        <w:t xml:space="preserve">months], yielding a </w:t>
      </w:r>
      <w:r w:rsidRPr="003F15FC">
        <w:rPr>
          <w:rFonts w:ascii="Arial Narrow" w:hAnsi="Arial Narrow" w:cs="Arial"/>
          <w:color w:val="7F7F7F"/>
          <w:sz w:val="24"/>
          <w:szCs w:val="24"/>
        </w:rPr>
        <w:t>175mm/month</w:t>
      </w:r>
      <w:r w:rsidRPr="003F15FC">
        <w:rPr>
          <w:rFonts w:ascii="Arial Narrow" w:hAnsi="Arial Narrow" w:cs="Arial"/>
          <w:color w:val="7F7F7F"/>
          <w:sz w:val="24"/>
          <w:szCs w:val="24"/>
        </w:rPr>
        <w:t xml:space="preserve"> </w:t>
      </w:r>
      <w:r>
        <w:rPr>
          <w:rFonts w:ascii="Arial Narrow" w:hAnsi="Arial Narrow" w:cs="Arial"/>
          <w:color w:val="7F7F7F"/>
          <w:sz w:val="24"/>
          <w:szCs w:val="24"/>
        </w:rPr>
        <w:t xml:space="preserve">rainfall. Using the formula </w:t>
      </w:r>
    </w:p>
    <w:p w14:paraId="43F37EA4" w14:textId="0A14B75B" w:rsidR="003F15FC" w:rsidRDefault="003F15FC" w:rsidP="003F15FC">
      <w:pPr>
        <w:ind w:left="1440" w:firstLine="720"/>
        <w:jc w:val="both"/>
        <w:rPr>
          <w:rFonts w:ascii="Arial Narrow" w:hAnsi="Arial Narrow" w:cs="Arial"/>
          <w:color w:val="7F7F7F"/>
          <w:sz w:val="24"/>
          <w:szCs w:val="24"/>
        </w:rPr>
      </w:pPr>
      <w:r>
        <w:rPr>
          <w:rFonts w:ascii="Arial Narrow" w:hAnsi="Arial Narrow" w:cs="Arial"/>
          <w:color w:val="7F7F7F"/>
          <w:sz w:val="24"/>
          <w:szCs w:val="24"/>
        </w:rPr>
        <w:t>[</w:t>
      </w:r>
      <w:r w:rsidRPr="003F15FC">
        <w:rPr>
          <w:rFonts w:ascii="Arial Narrow" w:hAnsi="Arial Narrow" w:cs="Arial"/>
          <w:color w:val="7F7F7F"/>
          <w:sz w:val="24"/>
          <w:szCs w:val="24"/>
        </w:rPr>
        <w:t>Volume (litres)=Rainfall (mm)×Roof Area (m2)×Runoff Coefficient×1</w:t>
      </w:r>
      <w:r>
        <w:rPr>
          <w:rFonts w:ascii="Arial Narrow" w:hAnsi="Arial Narrow" w:cs="Arial"/>
          <w:color w:val="7F7F7F"/>
          <w:sz w:val="24"/>
          <w:szCs w:val="24"/>
        </w:rPr>
        <w:t>]</w:t>
      </w:r>
    </w:p>
    <w:p w14:paraId="23710011" w14:textId="6C9C7F26" w:rsidR="003F15FC" w:rsidRPr="003F15FC" w:rsidRDefault="003F15FC" w:rsidP="003F15FC">
      <w:pPr>
        <w:numPr>
          <w:ilvl w:val="2"/>
          <w:numId w:val="30"/>
        </w:numPr>
        <w:spacing w:after="0"/>
        <w:jc w:val="both"/>
        <w:rPr>
          <w:rFonts w:ascii="Arial Narrow" w:hAnsi="Arial Narrow" w:cs="Arial"/>
          <w:color w:val="7F7F7F"/>
          <w:sz w:val="20"/>
          <w:szCs w:val="20"/>
        </w:rPr>
      </w:pPr>
      <w:r w:rsidRPr="003F15FC">
        <w:rPr>
          <w:rFonts w:ascii="Arial Narrow" w:hAnsi="Arial Narrow" w:cs="Arial"/>
          <w:color w:val="7F7F7F"/>
          <w:sz w:val="20"/>
          <w:szCs w:val="20"/>
        </w:rPr>
        <w:t>Rainfall (mm)</w:t>
      </w:r>
      <w:r w:rsidRPr="003F15FC">
        <w:rPr>
          <w:rFonts w:ascii="Arial Narrow" w:hAnsi="Arial Narrow" w:cs="Arial"/>
          <w:color w:val="7F7F7F"/>
          <w:sz w:val="20"/>
          <w:szCs w:val="20"/>
        </w:rPr>
        <w:t xml:space="preserve"> =</w:t>
      </w:r>
      <w:r w:rsidRPr="003F15FC">
        <w:rPr>
          <w:rFonts w:ascii="Arial Narrow" w:hAnsi="Arial Narrow" w:cs="Arial"/>
          <w:color w:val="7F7F7F"/>
          <w:sz w:val="20"/>
          <w:szCs w:val="20"/>
        </w:rPr>
        <w:t xml:space="preserve"> Monthly or annual rainfall for your area (get from Fiji Meteorological Service or local weather station).</w:t>
      </w:r>
    </w:p>
    <w:p w14:paraId="75BCA493" w14:textId="5072F541" w:rsidR="003F15FC" w:rsidRPr="003F15FC" w:rsidRDefault="003F15FC" w:rsidP="003F15FC">
      <w:pPr>
        <w:numPr>
          <w:ilvl w:val="2"/>
          <w:numId w:val="30"/>
        </w:numPr>
        <w:spacing w:after="0"/>
        <w:jc w:val="both"/>
        <w:rPr>
          <w:rFonts w:ascii="Arial Narrow" w:hAnsi="Arial Narrow" w:cs="Arial"/>
          <w:color w:val="7F7F7F"/>
          <w:sz w:val="20"/>
          <w:szCs w:val="20"/>
        </w:rPr>
      </w:pPr>
      <w:r w:rsidRPr="003F15FC">
        <w:rPr>
          <w:rFonts w:ascii="Arial Narrow" w:hAnsi="Arial Narrow" w:cs="Arial"/>
          <w:color w:val="7F7F7F"/>
          <w:sz w:val="20"/>
          <w:szCs w:val="20"/>
        </w:rPr>
        <w:t>Roof Area (m²)</w:t>
      </w:r>
      <w:r w:rsidRPr="003F15FC">
        <w:rPr>
          <w:rFonts w:ascii="Arial Narrow" w:hAnsi="Arial Narrow" w:cs="Arial"/>
          <w:color w:val="7F7F7F"/>
          <w:sz w:val="20"/>
          <w:szCs w:val="20"/>
        </w:rPr>
        <w:t xml:space="preserve"> =</w:t>
      </w:r>
      <w:r w:rsidRPr="003F15FC">
        <w:rPr>
          <w:rFonts w:ascii="Arial Narrow" w:hAnsi="Arial Narrow" w:cs="Arial"/>
          <w:color w:val="7F7F7F"/>
          <w:sz w:val="20"/>
          <w:szCs w:val="20"/>
        </w:rPr>
        <w:t xml:space="preserve"> The horizontal area of your roof (not the sloped surface).</w:t>
      </w:r>
    </w:p>
    <w:p w14:paraId="3C9115A0" w14:textId="65D91E0E" w:rsidR="003F15FC" w:rsidRPr="003F15FC" w:rsidRDefault="003F15FC" w:rsidP="003F15FC">
      <w:pPr>
        <w:numPr>
          <w:ilvl w:val="2"/>
          <w:numId w:val="30"/>
        </w:numPr>
        <w:spacing w:after="0"/>
        <w:jc w:val="both"/>
        <w:rPr>
          <w:rFonts w:ascii="Arial Narrow" w:hAnsi="Arial Narrow" w:cs="Arial"/>
          <w:color w:val="7F7F7F"/>
          <w:sz w:val="20"/>
          <w:szCs w:val="20"/>
        </w:rPr>
      </w:pPr>
      <w:r w:rsidRPr="003F15FC">
        <w:rPr>
          <w:rFonts w:ascii="Arial Narrow" w:hAnsi="Arial Narrow" w:cs="Arial"/>
          <w:color w:val="7F7F7F"/>
          <w:sz w:val="20"/>
          <w:szCs w:val="20"/>
        </w:rPr>
        <w:t>Runoff Coefficient</w:t>
      </w:r>
      <w:r w:rsidRPr="003F15FC">
        <w:rPr>
          <w:rFonts w:ascii="Arial Narrow" w:hAnsi="Arial Narrow" w:cs="Arial"/>
          <w:color w:val="7F7F7F"/>
          <w:sz w:val="20"/>
          <w:szCs w:val="20"/>
        </w:rPr>
        <w:t xml:space="preserve"> =</w:t>
      </w:r>
      <w:r w:rsidRPr="003F15FC">
        <w:rPr>
          <w:rFonts w:ascii="Arial Narrow" w:hAnsi="Arial Narrow" w:cs="Arial"/>
          <w:color w:val="7F7F7F"/>
          <w:sz w:val="20"/>
          <w:szCs w:val="20"/>
        </w:rPr>
        <w:t xml:space="preserve"> A factor that accounts for loss (typically 0.8–0.9 for metal roofs; less for thatch or porous surfaces).</w:t>
      </w:r>
    </w:p>
    <w:p w14:paraId="18F9EE2D" w14:textId="24764D65" w:rsidR="00BD688C" w:rsidRDefault="003F15FC" w:rsidP="003F15FC">
      <w:pPr>
        <w:numPr>
          <w:ilvl w:val="2"/>
          <w:numId w:val="30"/>
        </w:numPr>
        <w:spacing w:after="0"/>
        <w:jc w:val="both"/>
        <w:rPr>
          <w:rFonts w:ascii="Arial Narrow" w:hAnsi="Arial Narrow" w:cs="Arial"/>
          <w:color w:val="7F7F7F"/>
          <w:sz w:val="24"/>
          <w:szCs w:val="24"/>
        </w:rPr>
      </w:pPr>
      <w:r w:rsidRPr="003F15FC">
        <w:rPr>
          <w:rFonts w:ascii="Arial Narrow" w:hAnsi="Arial Narrow" w:cs="Arial"/>
          <w:color w:val="7F7F7F"/>
          <w:sz w:val="20"/>
          <w:szCs w:val="20"/>
        </w:rPr>
        <w:t>1</w:t>
      </w:r>
      <w:r w:rsidRPr="003F15FC">
        <w:rPr>
          <w:rFonts w:ascii="Arial Narrow" w:hAnsi="Arial Narrow" w:cs="Arial"/>
          <w:color w:val="7F7F7F"/>
          <w:sz w:val="20"/>
          <w:szCs w:val="20"/>
        </w:rPr>
        <w:t xml:space="preserve"> =</w:t>
      </w:r>
      <w:r w:rsidRPr="003F15FC">
        <w:rPr>
          <w:rFonts w:ascii="Arial Narrow" w:hAnsi="Arial Narrow" w:cs="Arial"/>
          <w:color w:val="7F7F7F"/>
          <w:sz w:val="20"/>
          <w:szCs w:val="20"/>
        </w:rPr>
        <w:t xml:space="preserve"> A constant to convert mm·m² into liters directly</w:t>
      </w:r>
      <w:r w:rsidRPr="003F15FC">
        <w:rPr>
          <w:rFonts w:ascii="Arial Narrow" w:hAnsi="Arial Narrow" w:cs="Arial"/>
          <w:color w:val="7F7F7F"/>
          <w:sz w:val="24"/>
          <w:szCs w:val="24"/>
        </w:rPr>
        <w:t>.</w:t>
      </w:r>
    </w:p>
    <w:p w14:paraId="6FA21648" w14:textId="77777777" w:rsidR="00772BFB" w:rsidRDefault="00772BFB" w:rsidP="00772BFB">
      <w:pPr>
        <w:spacing w:after="0"/>
        <w:ind w:left="2880"/>
        <w:jc w:val="both"/>
        <w:rPr>
          <w:rFonts w:ascii="Arial Narrow" w:hAnsi="Arial Narrow" w:cs="Arial"/>
          <w:color w:val="7F7F7F"/>
          <w:sz w:val="24"/>
          <w:szCs w:val="24"/>
        </w:rPr>
      </w:pPr>
    </w:p>
    <w:p w14:paraId="3406F232" w14:textId="28A3033B" w:rsidR="003F15FC" w:rsidRDefault="003F15FC" w:rsidP="003F15FC">
      <w:pPr>
        <w:ind w:left="1440"/>
        <w:jc w:val="both"/>
        <w:rPr>
          <w:rFonts w:ascii="Arial Narrow" w:hAnsi="Arial Narrow" w:cs="Arial"/>
          <w:color w:val="7F7F7F"/>
          <w:sz w:val="24"/>
          <w:szCs w:val="24"/>
        </w:rPr>
      </w:pPr>
      <w:r>
        <w:rPr>
          <w:rFonts w:ascii="Arial Narrow" w:hAnsi="Arial Narrow" w:cs="Arial"/>
          <w:color w:val="7F7F7F"/>
          <w:sz w:val="24"/>
          <w:szCs w:val="24"/>
        </w:rPr>
        <w:t xml:space="preserve">We calculated that the </w:t>
      </w:r>
      <w:r w:rsidRPr="003F15FC">
        <w:rPr>
          <w:rFonts w:ascii="Arial Narrow" w:hAnsi="Arial Narrow" w:cs="Arial"/>
          <w:color w:val="7F7F7F"/>
          <w:sz w:val="24"/>
          <w:szCs w:val="24"/>
        </w:rPr>
        <w:t>monthly water harvest estimate</w:t>
      </w:r>
      <w:r>
        <w:rPr>
          <w:rFonts w:ascii="Arial Narrow" w:hAnsi="Arial Narrow" w:cs="Arial"/>
          <w:color w:val="7F7F7F"/>
          <w:sz w:val="24"/>
          <w:szCs w:val="24"/>
        </w:rPr>
        <w:t xml:space="preserve"> is as follows:</w:t>
      </w:r>
    </w:p>
    <w:tbl>
      <w:tblPr>
        <w:tblStyle w:val="TableGrid"/>
        <w:tblW w:w="0" w:type="auto"/>
        <w:tblInd w:w="959" w:type="dxa"/>
        <w:tblLook w:val="04A0" w:firstRow="1" w:lastRow="0" w:firstColumn="1" w:lastColumn="0" w:noHBand="0" w:noVBand="1"/>
      </w:tblPr>
      <w:tblGrid>
        <w:gridCol w:w="2645"/>
        <w:gridCol w:w="1426"/>
        <w:gridCol w:w="1999"/>
        <w:gridCol w:w="2321"/>
      </w:tblGrid>
      <w:tr w:rsidR="003F15FC" w14:paraId="5597FE05" w14:textId="77777777" w:rsidTr="000D0AB7">
        <w:trPr>
          <w:trHeight w:val="397"/>
        </w:trPr>
        <w:tc>
          <w:tcPr>
            <w:tcW w:w="2754" w:type="dxa"/>
            <w:vAlign w:val="center"/>
          </w:tcPr>
          <w:p w14:paraId="7D2F05A8" w14:textId="7D4F5623" w:rsidR="003F15FC" w:rsidRPr="00772BFB" w:rsidRDefault="00772BFB" w:rsidP="000D0AB7">
            <w:pPr>
              <w:jc w:val="center"/>
              <w:rPr>
                <w:rFonts w:ascii="Arial Narrow" w:hAnsi="Arial Narrow" w:cs="Arial"/>
                <w:b/>
                <w:bCs/>
                <w:color w:val="7F7F7F"/>
                <w:sz w:val="24"/>
                <w:szCs w:val="24"/>
              </w:rPr>
            </w:pPr>
            <w:r w:rsidRPr="00772BFB">
              <w:rPr>
                <w:rFonts w:ascii="Arial Narrow" w:hAnsi="Arial Narrow" w:cs="Arial"/>
                <w:b/>
                <w:bCs/>
                <w:color w:val="7F7F7F"/>
                <w:sz w:val="24"/>
                <w:szCs w:val="24"/>
              </w:rPr>
              <w:t>Structure</w:t>
            </w:r>
          </w:p>
        </w:tc>
        <w:tc>
          <w:tcPr>
            <w:tcW w:w="1433"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
              <w:gridCol w:w="550"/>
              <w:gridCol w:w="81"/>
            </w:tblGrid>
            <w:tr w:rsidR="003F15FC" w:rsidRPr="00772BFB" w14:paraId="49BA21CF" w14:textId="77777777" w:rsidTr="00BD7B02">
              <w:trPr>
                <w:tblHeader/>
                <w:tblCellSpacing w:w="15" w:type="dxa"/>
              </w:trPr>
              <w:tc>
                <w:tcPr>
                  <w:tcW w:w="0" w:type="auto"/>
                  <w:vAlign w:val="center"/>
                  <w:hideMark/>
                </w:tcPr>
                <w:p w14:paraId="61C2005D" w14:textId="77777777" w:rsidR="003F15FC" w:rsidRPr="003F15FC" w:rsidRDefault="003F15FC" w:rsidP="000D0AB7">
                  <w:pPr>
                    <w:jc w:val="center"/>
                    <w:rPr>
                      <w:rFonts w:ascii="Arial Narrow" w:hAnsi="Arial Narrow" w:cs="Arial"/>
                      <w:b/>
                      <w:bCs/>
                      <w:color w:val="7F7F7F"/>
                      <w:sz w:val="24"/>
                      <w:szCs w:val="24"/>
                    </w:rPr>
                  </w:pPr>
                  <w:r w:rsidRPr="003F15FC">
                    <w:rPr>
                      <w:rFonts w:ascii="Arial Narrow" w:hAnsi="Arial Narrow" w:cs="Arial"/>
                      <w:b/>
                      <w:bCs/>
                      <w:color w:val="7F7F7F"/>
                      <w:sz w:val="24"/>
                      <w:szCs w:val="24"/>
                    </w:rPr>
                    <w:t>Roof Size</w:t>
                  </w:r>
                </w:p>
              </w:tc>
              <w:tc>
                <w:tcPr>
                  <w:tcW w:w="0" w:type="auto"/>
                  <w:vAlign w:val="center"/>
                  <w:hideMark/>
                </w:tcPr>
                <w:p w14:paraId="6A94E4D2" w14:textId="77777777" w:rsidR="003F15FC" w:rsidRPr="003F15FC" w:rsidRDefault="003F15FC" w:rsidP="000D0AB7">
                  <w:pPr>
                    <w:jc w:val="center"/>
                    <w:rPr>
                      <w:rFonts w:ascii="Arial Narrow" w:hAnsi="Arial Narrow" w:cs="Arial"/>
                      <w:b/>
                      <w:bCs/>
                      <w:color w:val="7F7F7F"/>
                      <w:sz w:val="24"/>
                      <w:szCs w:val="24"/>
                    </w:rPr>
                  </w:pPr>
                  <w:r w:rsidRPr="003F15FC">
                    <w:rPr>
                      <w:rFonts w:ascii="Arial Narrow" w:hAnsi="Arial Narrow" w:cs="Arial"/>
                      <w:b/>
                      <w:bCs/>
                      <w:color w:val="7F7F7F"/>
                      <w:sz w:val="24"/>
                      <w:szCs w:val="24"/>
                    </w:rPr>
                    <w:t>Area (m²)</w:t>
                  </w:r>
                </w:p>
              </w:tc>
              <w:tc>
                <w:tcPr>
                  <w:tcW w:w="0" w:type="auto"/>
                  <w:vAlign w:val="center"/>
                  <w:hideMark/>
                </w:tcPr>
                <w:p w14:paraId="6D1B41D9" w14:textId="77777777" w:rsidR="003F15FC" w:rsidRPr="003F15FC" w:rsidRDefault="003F15FC" w:rsidP="000D0AB7">
                  <w:pPr>
                    <w:jc w:val="center"/>
                    <w:rPr>
                      <w:rFonts w:ascii="Arial Narrow" w:hAnsi="Arial Narrow" w:cs="Arial"/>
                      <w:b/>
                      <w:bCs/>
                      <w:color w:val="7F7F7F"/>
                      <w:sz w:val="24"/>
                      <w:szCs w:val="24"/>
                    </w:rPr>
                  </w:pPr>
                </w:p>
              </w:tc>
            </w:tr>
          </w:tbl>
          <w:p w14:paraId="0FF8F52C" w14:textId="77777777" w:rsidR="003F15FC" w:rsidRPr="00772BFB" w:rsidRDefault="003F15FC" w:rsidP="000D0AB7">
            <w:pPr>
              <w:jc w:val="center"/>
              <w:rPr>
                <w:rFonts w:ascii="Arial Narrow" w:hAnsi="Arial Narrow" w:cs="Arial"/>
                <w:b/>
                <w:bCs/>
                <w:color w:val="7F7F7F"/>
                <w:sz w:val="24"/>
                <w:szCs w:val="24"/>
              </w:rPr>
            </w:pPr>
          </w:p>
        </w:tc>
        <w:tc>
          <w:tcPr>
            <w:tcW w:w="2050" w:type="dxa"/>
            <w:vAlign w:val="center"/>
          </w:tcPr>
          <w:p w14:paraId="5CE24544" w14:textId="25882E3E" w:rsidR="003F15FC" w:rsidRPr="00772BFB" w:rsidRDefault="003F15FC" w:rsidP="000D0AB7">
            <w:pPr>
              <w:jc w:val="center"/>
              <w:rPr>
                <w:rFonts w:ascii="Arial Narrow" w:hAnsi="Arial Narrow" w:cs="Arial"/>
                <w:b/>
                <w:bCs/>
                <w:color w:val="7F7F7F"/>
                <w:sz w:val="24"/>
                <w:szCs w:val="24"/>
              </w:rPr>
            </w:pPr>
            <w:r w:rsidRPr="003F15FC">
              <w:rPr>
                <w:rFonts w:ascii="Arial Narrow" w:hAnsi="Arial Narrow" w:cs="Arial"/>
                <w:b/>
                <w:bCs/>
                <w:color w:val="7F7F7F"/>
                <w:sz w:val="24"/>
                <w:szCs w:val="24"/>
              </w:rPr>
              <w:t>Monthly Volume Calculation</w:t>
            </w:r>
          </w:p>
        </w:tc>
        <w:tc>
          <w:tcPr>
            <w:tcW w:w="2380" w:type="dxa"/>
            <w:vAlign w:val="center"/>
          </w:tcPr>
          <w:p w14:paraId="6F8828F4" w14:textId="2BA3EB1C" w:rsidR="003F15FC" w:rsidRPr="00772BFB" w:rsidRDefault="003F15FC" w:rsidP="000D0AB7">
            <w:pPr>
              <w:jc w:val="center"/>
              <w:rPr>
                <w:rFonts w:ascii="Arial Narrow" w:hAnsi="Arial Narrow" w:cs="Arial"/>
                <w:b/>
                <w:bCs/>
                <w:color w:val="7F7F7F"/>
                <w:sz w:val="24"/>
                <w:szCs w:val="24"/>
              </w:rPr>
            </w:pPr>
            <w:r w:rsidRPr="003F15FC">
              <w:rPr>
                <w:rFonts w:ascii="Arial Narrow" w:hAnsi="Arial Narrow" w:cs="Arial"/>
                <w:b/>
                <w:bCs/>
                <w:color w:val="7F7F7F"/>
                <w:sz w:val="24"/>
                <w:szCs w:val="24"/>
              </w:rPr>
              <w:t>Result (litres/month)</w:t>
            </w:r>
          </w:p>
        </w:tc>
      </w:tr>
      <w:tr w:rsidR="003F15FC" w14:paraId="4FD8DBD6" w14:textId="77777777" w:rsidTr="000D0AB7">
        <w:trPr>
          <w:trHeight w:val="397"/>
        </w:trPr>
        <w:tc>
          <w:tcPr>
            <w:tcW w:w="2754" w:type="dxa"/>
            <w:vAlign w:val="center"/>
          </w:tcPr>
          <w:p w14:paraId="42F8D684" w14:textId="17FBC5FA" w:rsidR="003F15FC" w:rsidRDefault="003F15FC" w:rsidP="000D0AB7">
            <w:pPr>
              <w:jc w:val="center"/>
              <w:rPr>
                <w:rFonts w:ascii="Arial Narrow" w:hAnsi="Arial Narrow" w:cs="Arial"/>
                <w:color w:val="7F7F7F"/>
                <w:sz w:val="24"/>
                <w:szCs w:val="24"/>
              </w:rPr>
            </w:pPr>
            <w:r>
              <w:rPr>
                <w:rFonts w:ascii="Arial Narrow" w:hAnsi="Arial Narrow" w:cs="Arial"/>
                <w:color w:val="7F7F7F"/>
                <w:sz w:val="24"/>
                <w:szCs w:val="24"/>
              </w:rPr>
              <w:t xml:space="preserve">6 Tagi pod </w:t>
            </w:r>
            <w:r w:rsidR="00824984">
              <w:rPr>
                <w:rFonts w:ascii="Arial Narrow" w:hAnsi="Arial Narrow" w:cs="Arial"/>
                <w:color w:val="7F7F7F"/>
                <w:sz w:val="24"/>
                <w:szCs w:val="24"/>
              </w:rPr>
              <w:t xml:space="preserve">modules (each has </w:t>
            </w:r>
            <w:r>
              <w:rPr>
                <w:rFonts w:ascii="Arial Narrow" w:hAnsi="Arial Narrow" w:cs="Arial"/>
                <w:color w:val="7F7F7F"/>
                <w:sz w:val="24"/>
                <w:szCs w:val="24"/>
              </w:rPr>
              <w:t>25,5</w:t>
            </w:r>
            <w:r>
              <w:rPr>
                <w:rFonts w:ascii="Arial Narrow" w:hAnsi="Arial Narrow" w:cs="Arial"/>
                <w:color w:val="7F7F7F"/>
                <w:sz w:val="24"/>
                <w:szCs w:val="24"/>
              </w:rPr>
              <w:t>m2 roof)</w:t>
            </w:r>
          </w:p>
        </w:tc>
        <w:tc>
          <w:tcPr>
            <w:tcW w:w="1433" w:type="dxa"/>
            <w:vAlign w:val="center"/>
          </w:tcPr>
          <w:p w14:paraId="5F4A517B" w14:textId="7BB5EC3D" w:rsidR="003F15FC" w:rsidRDefault="003F15FC" w:rsidP="000D0AB7">
            <w:pPr>
              <w:jc w:val="center"/>
              <w:rPr>
                <w:rFonts w:ascii="Arial Narrow" w:hAnsi="Arial Narrow" w:cs="Arial"/>
                <w:color w:val="7F7F7F"/>
                <w:sz w:val="24"/>
                <w:szCs w:val="24"/>
              </w:rPr>
            </w:pPr>
            <w:r>
              <w:rPr>
                <w:rFonts w:ascii="Arial Narrow" w:hAnsi="Arial Narrow" w:cs="Arial"/>
                <w:color w:val="7F7F7F"/>
                <w:sz w:val="24"/>
                <w:szCs w:val="24"/>
              </w:rPr>
              <w:t>153</w:t>
            </w:r>
          </w:p>
        </w:tc>
        <w:tc>
          <w:tcPr>
            <w:tcW w:w="2050" w:type="dxa"/>
            <w:vAlign w:val="center"/>
          </w:tcPr>
          <w:p w14:paraId="4124B91F" w14:textId="2FEC67D2" w:rsidR="003F15FC" w:rsidRDefault="003F15FC" w:rsidP="000D0AB7">
            <w:pPr>
              <w:jc w:val="center"/>
              <w:rPr>
                <w:rFonts w:ascii="Arial Narrow" w:hAnsi="Arial Narrow" w:cs="Arial"/>
                <w:color w:val="7F7F7F"/>
                <w:sz w:val="24"/>
                <w:szCs w:val="24"/>
              </w:rPr>
            </w:pPr>
            <w:r w:rsidRPr="003F15FC">
              <w:rPr>
                <w:rFonts w:ascii="Arial Narrow" w:hAnsi="Arial Narrow" w:cs="Arial"/>
                <w:color w:val="7F7F7F"/>
                <w:sz w:val="24"/>
                <w:szCs w:val="24"/>
              </w:rPr>
              <w:t xml:space="preserve">175 × </w:t>
            </w:r>
            <w:r w:rsidRPr="00772BFB">
              <w:rPr>
                <w:rFonts w:ascii="Arial Narrow" w:hAnsi="Arial Narrow" w:cs="Arial"/>
                <w:color w:val="7F7F7F"/>
                <w:sz w:val="24"/>
                <w:szCs w:val="24"/>
              </w:rPr>
              <w:t>153</w:t>
            </w:r>
            <w:r w:rsidRPr="003F15FC">
              <w:rPr>
                <w:rFonts w:ascii="Arial Narrow" w:hAnsi="Arial Narrow" w:cs="Arial"/>
                <w:color w:val="7F7F7F"/>
                <w:sz w:val="24"/>
                <w:szCs w:val="24"/>
              </w:rPr>
              <w:t xml:space="preserve"> × 0.85</w:t>
            </w:r>
          </w:p>
        </w:tc>
        <w:tc>
          <w:tcPr>
            <w:tcW w:w="2380" w:type="dxa"/>
            <w:vAlign w:val="center"/>
          </w:tcPr>
          <w:p w14:paraId="38DEA125" w14:textId="56FA6FD3" w:rsidR="003F15FC" w:rsidRDefault="00772BFB" w:rsidP="000D0AB7">
            <w:pPr>
              <w:jc w:val="right"/>
              <w:rPr>
                <w:rFonts w:ascii="Arial Narrow" w:hAnsi="Arial Narrow" w:cs="Arial"/>
                <w:color w:val="7F7F7F"/>
                <w:sz w:val="24"/>
                <w:szCs w:val="24"/>
              </w:rPr>
            </w:pPr>
            <w:r>
              <w:rPr>
                <w:rFonts w:ascii="Arial Narrow" w:hAnsi="Arial Narrow" w:cs="Arial"/>
                <w:color w:val="7F7F7F"/>
                <w:sz w:val="24"/>
                <w:szCs w:val="24"/>
              </w:rPr>
              <w:t>22.758,75</w:t>
            </w:r>
          </w:p>
        </w:tc>
      </w:tr>
      <w:tr w:rsidR="003F15FC" w14:paraId="005C0BE5" w14:textId="77777777" w:rsidTr="000D0AB7">
        <w:trPr>
          <w:trHeight w:val="397"/>
        </w:trPr>
        <w:tc>
          <w:tcPr>
            <w:tcW w:w="2754" w:type="dxa"/>
            <w:vAlign w:val="center"/>
          </w:tcPr>
          <w:p w14:paraId="13B3482D" w14:textId="4455A4E6" w:rsidR="003F15FC" w:rsidRDefault="00772BFB" w:rsidP="000D0AB7">
            <w:pPr>
              <w:jc w:val="center"/>
              <w:rPr>
                <w:rFonts w:ascii="Arial Narrow" w:hAnsi="Arial Narrow" w:cs="Arial"/>
                <w:color w:val="7F7F7F"/>
                <w:sz w:val="24"/>
                <w:szCs w:val="24"/>
              </w:rPr>
            </w:pPr>
            <w:r>
              <w:rPr>
                <w:rFonts w:ascii="Arial Narrow" w:hAnsi="Arial Narrow" w:cs="Arial"/>
                <w:color w:val="7F7F7F"/>
                <w:sz w:val="24"/>
                <w:szCs w:val="24"/>
              </w:rPr>
              <w:t>Vanua Hall</w:t>
            </w:r>
          </w:p>
        </w:tc>
        <w:tc>
          <w:tcPr>
            <w:tcW w:w="1433" w:type="dxa"/>
            <w:vAlign w:val="center"/>
          </w:tcPr>
          <w:p w14:paraId="5FE4B41F" w14:textId="19D56297" w:rsidR="003F15FC" w:rsidRDefault="00772BFB" w:rsidP="000D0AB7">
            <w:pPr>
              <w:jc w:val="center"/>
              <w:rPr>
                <w:rFonts w:ascii="Arial Narrow" w:hAnsi="Arial Narrow" w:cs="Arial"/>
                <w:color w:val="7F7F7F"/>
                <w:sz w:val="24"/>
                <w:szCs w:val="24"/>
              </w:rPr>
            </w:pPr>
            <w:r>
              <w:rPr>
                <w:rFonts w:ascii="Arial Narrow" w:hAnsi="Arial Narrow" w:cs="Arial"/>
                <w:color w:val="7F7F7F"/>
                <w:sz w:val="24"/>
                <w:szCs w:val="24"/>
              </w:rPr>
              <w:t>176</w:t>
            </w:r>
          </w:p>
        </w:tc>
        <w:tc>
          <w:tcPr>
            <w:tcW w:w="2050" w:type="dxa"/>
            <w:vAlign w:val="center"/>
          </w:tcPr>
          <w:p w14:paraId="63DEF7EE" w14:textId="2A9362CD" w:rsidR="003F15FC" w:rsidRDefault="00772BFB" w:rsidP="000D0AB7">
            <w:pPr>
              <w:jc w:val="center"/>
              <w:rPr>
                <w:rFonts w:ascii="Arial Narrow" w:hAnsi="Arial Narrow" w:cs="Arial"/>
                <w:color w:val="7F7F7F"/>
                <w:sz w:val="24"/>
                <w:szCs w:val="24"/>
              </w:rPr>
            </w:pPr>
            <w:r w:rsidRPr="003F15FC">
              <w:rPr>
                <w:rFonts w:ascii="Arial Narrow" w:hAnsi="Arial Narrow" w:cs="Arial"/>
                <w:color w:val="7F7F7F"/>
                <w:sz w:val="24"/>
                <w:szCs w:val="24"/>
              </w:rPr>
              <w:t>175 × 176 × 0.85</w:t>
            </w:r>
          </w:p>
        </w:tc>
        <w:tc>
          <w:tcPr>
            <w:tcW w:w="2380" w:type="dxa"/>
            <w:vAlign w:val="center"/>
          </w:tcPr>
          <w:p w14:paraId="7BDA4A29" w14:textId="18A20599" w:rsidR="003F15FC" w:rsidRDefault="00772BFB" w:rsidP="000D0AB7">
            <w:pPr>
              <w:jc w:val="right"/>
              <w:rPr>
                <w:rFonts w:ascii="Arial Narrow" w:hAnsi="Arial Narrow" w:cs="Arial"/>
                <w:color w:val="7F7F7F"/>
                <w:sz w:val="24"/>
                <w:szCs w:val="24"/>
              </w:rPr>
            </w:pPr>
            <w:r>
              <w:rPr>
                <w:rFonts w:ascii="Arial Narrow" w:hAnsi="Arial Narrow" w:cs="Arial"/>
                <w:color w:val="7F7F7F"/>
                <w:sz w:val="24"/>
                <w:szCs w:val="24"/>
              </w:rPr>
              <w:t>26.180,00</w:t>
            </w:r>
          </w:p>
        </w:tc>
      </w:tr>
      <w:tr w:rsidR="003F15FC" w14:paraId="0FF7C5C4" w14:textId="77777777" w:rsidTr="000D0AB7">
        <w:trPr>
          <w:trHeight w:val="397"/>
        </w:trPr>
        <w:tc>
          <w:tcPr>
            <w:tcW w:w="6237" w:type="dxa"/>
            <w:gridSpan w:val="3"/>
            <w:vAlign w:val="center"/>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465"/>
              <w:gridCol w:w="66"/>
              <w:gridCol w:w="81"/>
            </w:tblGrid>
            <w:tr w:rsidR="003F15FC" w:rsidRPr="00772BFB" w14:paraId="6E62EFF2" w14:textId="77777777" w:rsidTr="003F15FC">
              <w:trPr>
                <w:tblCellSpacing w:w="15" w:type="dxa"/>
                <w:jc w:val="right"/>
              </w:trPr>
              <w:tc>
                <w:tcPr>
                  <w:tcW w:w="0" w:type="auto"/>
                  <w:vAlign w:val="center"/>
                  <w:hideMark/>
                </w:tcPr>
                <w:p w14:paraId="371F9658" w14:textId="77777777" w:rsidR="003F15FC" w:rsidRPr="003F15FC" w:rsidRDefault="003F15FC" w:rsidP="000D0AB7">
                  <w:pPr>
                    <w:jc w:val="center"/>
                    <w:rPr>
                      <w:rFonts w:ascii="Arial Narrow" w:hAnsi="Arial Narrow" w:cs="Arial"/>
                      <w:color w:val="7F7F7F"/>
                      <w:sz w:val="24"/>
                      <w:szCs w:val="24"/>
                    </w:rPr>
                  </w:pPr>
                  <w:r w:rsidRPr="003F15FC">
                    <w:rPr>
                      <w:rFonts w:ascii="Arial Narrow" w:hAnsi="Arial Narrow" w:cs="Arial"/>
                      <w:color w:val="7F7F7F"/>
                      <w:sz w:val="24"/>
                      <w:szCs w:val="24"/>
                    </w:rPr>
                    <w:t>Combined Total</w:t>
                  </w:r>
                </w:p>
              </w:tc>
              <w:tc>
                <w:tcPr>
                  <w:tcW w:w="0" w:type="auto"/>
                  <w:vAlign w:val="center"/>
                  <w:hideMark/>
                </w:tcPr>
                <w:p w14:paraId="51D7876F" w14:textId="77777777" w:rsidR="003F15FC" w:rsidRPr="003F15FC" w:rsidRDefault="003F15FC" w:rsidP="000D0AB7">
                  <w:pPr>
                    <w:jc w:val="center"/>
                    <w:rPr>
                      <w:rFonts w:ascii="Arial Narrow" w:hAnsi="Arial Narrow" w:cs="Arial"/>
                      <w:color w:val="7F7F7F"/>
                      <w:sz w:val="24"/>
                      <w:szCs w:val="24"/>
                    </w:rPr>
                  </w:pPr>
                </w:p>
              </w:tc>
              <w:tc>
                <w:tcPr>
                  <w:tcW w:w="0" w:type="auto"/>
                  <w:vAlign w:val="center"/>
                  <w:hideMark/>
                </w:tcPr>
                <w:p w14:paraId="54738284" w14:textId="77777777" w:rsidR="003F15FC" w:rsidRPr="003F15FC" w:rsidRDefault="003F15FC" w:rsidP="000D0AB7">
                  <w:pPr>
                    <w:jc w:val="center"/>
                    <w:rPr>
                      <w:rFonts w:ascii="Arial Narrow" w:hAnsi="Arial Narrow" w:cs="Arial"/>
                      <w:color w:val="7F7F7F"/>
                      <w:sz w:val="24"/>
                      <w:szCs w:val="24"/>
                    </w:rPr>
                  </w:pPr>
                </w:p>
              </w:tc>
            </w:tr>
          </w:tbl>
          <w:p w14:paraId="0CCEFB8A" w14:textId="77777777" w:rsidR="003F15FC" w:rsidRDefault="003F15FC" w:rsidP="000D0AB7">
            <w:pPr>
              <w:jc w:val="center"/>
              <w:rPr>
                <w:rFonts w:ascii="Arial Narrow" w:hAnsi="Arial Narrow" w:cs="Arial"/>
                <w:color w:val="7F7F7F"/>
                <w:sz w:val="24"/>
                <w:szCs w:val="24"/>
              </w:rPr>
            </w:pPr>
          </w:p>
        </w:tc>
        <w:tc>
          <w:tcPr>
            <w:tcW w:w="2380" w:type="dxa"/>
            <w:vAlign w:val="center"/>
          </w:tcPr>
          <w:p w14:paraId="7B94A12A" w14:textId="4FE1780D" w:rsidR="003F15FC" w:rsidRDefault="00772BFB" w:rsidP="000D0AB7">
            <w:pPr>
              <w:jc w:val="right"/>
              <w:rPr>
                <w:rFonts w:ascii="Arial Narrow" w:hAnsi="Arial Narrow" w:cs="Arial"/>
                <w:color w:val="7F7F7F"/>
                <w:sz w:val="24"/>
                <w:szCs w:val="24"/>
              </w:rPr>
            </w:pPr>
            <w:r>
              <w:rPr>
                <w:rFonts w:ascii="Arial Narrow" w:hAnsi="Arial Narrow" w:cs="Arial"/>
                <w:color w:val="7F7F7F"/>
                <w:sz w:val="24"/>
                <w:szCs w:val="24"/>
              </w:rPr>
              <w:t>48.938.75</w:t>
            </w:r>
          </w:p>
        </w:tc>
      </w:tr>
    </w:tbl>
    <w:p w14:paraId="7D3E7688" w14:textId="77777777" w:rsidR="00772BFB" w:rsidRDefault="00772BFB" w:rsidP="00772BFB">
      <w:pPr>
        <w:ind w:left="1440"/>
        <w:jc w:val="both"/>
        <w:rPr>
          <w:rFonts w:ascii="Arial Narrow" w:hAnsi="Arial Narrow" w:cs="Arial"/>
          <w:color w:val="7F7F7F"/>
          <w:sz w:val="24"/>
          <w:szCs w:val="24"/>
        </w:rPr>
      </w:pPr>
    </w:p>
    <w:p w14:paraId="2E848CC1" w14:textId="2CF09E8D" w:rsidR="00772BFB" w:rsidRDefault="00772BFB" w:rsidP="00772BFB">
      <w:pPr>
        <w:ind w:left="1440"/>
        <w:jc w:val="both"/>
        <w:rPr>
          <w:rFonts w:ascii="Arial Narrow" w:hAnsi="Arial Narrow" w:cs="Arial"/>
          <w:color w:val="7F7F7F"/>
          <w:sz w:val="24"/>
          <w:szCs w:val="24"/>
        </w:rPr>
      </w:pPr>
      <w:r>
        <w:rPr>
          <w:rFonts w:ascii="Arial Narrow" w:hAnsi="Arial Narrow" w:cs="Arial"/>
          <w:color w:val="7F7F7F"/>
          <w:sz w:val="24"/>
          <w:szCs w:val="24"/>
        </w:rPr>
        <w:t xml:space="preserve">The system can yield an average of 49.000 L of rainwater monthly, which are then being stored in underground reservoir tanks. Some of </w:t>
      </w:r>
      <w:r w:rsidR="00C56B32">
        <w:rPr>
          <w:rFonts w:ascii="Arial Narrow" w:hAnsi="Arial Narrow" w:cs="Arial"/>
          <w:color w:val="7F7F7F"/>
          <w:sz w:val="24"/>
          <w:szCs w:val="24"/>
        </w:rPr>
        <w:t xml:space="preserve">this </w:t>
      </w:r>
      <w:r>
        <w:rPr>
          <w:rFonts w:ascii="Arial Narrow" w:hAnsi="Arial Narrow" w:cs="Arial"/>
          <w:color w:val="7F7F7F"/>
          <w:sz w:val="24"/>
          <w:szCs w:val="24"/>
        </w:rPr>
        <w:t xml:space="preserve">is filtered so that it is adequate for drinking, while the rest is used to water the proposed crops around the module. </w:t>
      </w:r>
    </w:p>
    <w:p w14:paraId="318DBD4E" w14:textId="77777777" w:rsidR="00772BFB" w:rsidRPr="00772BFB" w:rsidRDefault="00772BFB" w:rsidP="00772BFB">
      <w:pPr>
        <w:ind w:left="720"/>
        <w:rPr>
          <w:rFonts w:ascii="Arial Narrow" w:hAnsi="Arial Narrow" w:cs="Arial"/>
          <w:b/>
          <w:color w:val="FF0066"/>
          <w:sz w:val="32"/>
          <w:szCs w:val="32"/>
        </w:rPr>
      </w:pPr>
    </w:p>
    <w:p w14:paraId="62E9F901" w14:textId="0ADF3F58" w:rsidR="00DC108F" w:rsidRPr="00772BFB" w:rsidRDefault="00DC108F" w:rsidP="00DC108F">
      <w:pPr>
        <w:numPr>
          <w:ilvl w:val="0"/>
          <w:numId w:val="29"/>
        </w:numPr>
        <w:rPr>
          <w:rFonts w:ascii="Arial Narrow" w:hAnsi="Arial Narrow" w:cs="Arial"/>
          <w:b/>
          <w:color w:val="FF0066"/>
          <w:sz w:val="32"/>
          <w:szCs w:val="32"/>
          <w:lang w:val="en-GB"/>
        </w:rPr>
      </w:pPr>
      <w:r w:rsidRPr="00772BFB">
        <w:rPr>
          <w:rFonts w:ascii="Arial Narrow" w:hAnsi="Arial Narrow" w:cs="Arial"/>
          <w:b/>
          <w:color w:val="FF0066"/>
          <w:sz w:val="32"/>
          <w:szCs w:val="32"/>
          <w:lang w:val="en-GB"/>
        </w:rPr>
        <w:lastRenderedPageBreak/>
        <w:t>Prototyping and Pilot Implementation Statement</w:t>
      </w:r>
    </w:p>
    <w:p w14:paraId="44BCB72B" w14:textId="77777777" w:rsidR="001E2CF4" w:rsidRDefault="001E2CF4" w:rsidP="001E2CF4">
      <w:pPr>
        <w:pStyle w:val="ListParagraph"/>
        <w:tabs>
          <w:tab w:val="left" w:pos="900"/>
        </w:tabs>
        <w:ind w:left="900"/>
        <w:jc w:val="both"/>
        <w:rPr>
          <w:rFonts w:ascii="Arial Narrow" w:hAnsi="Arial Narrow" w:cs="Arial"/>
          <w:color w:val="7F7F7F"/>
          <w:sz w:val="24"/>
          <w:szCs w:val="24"/>
        </w:rPr>
      </w:pPr>
      <w:r>
        <w:rPr>
          <w:rFonts w:ascii="Arial Narrow" w:hAnsi="Arial Narrow" w:cs="Arial"/>
          <w:color w:val="7F7F7F"/>
          <w:sz w:val="24"/>
          <w:szCs w:val="24"/>
        </w:rPr>
        <w:t xml:space="preserve">Considering the site, the design is developed using modular truss system that incorporates volcanic rocks as the foundation, timber as the main columns (with the help of steel platings as the connectors) and the façade materials, dried palm tree leaves as roof cover, and metal covering for the rooftops used as rain harvester. There are 2 main constructions that are essential in the technical narrative, which are the Vanua Hall and the Tagi pod. If chosen, the design team will give the stakeholders the chance to choose which of the structures should be built first, as both have their own advantages as an art generator structure. The prototyping will be done ex-situ, especially the truss system and the PV modules, and will be sent through cargo to the site. The local community can help with the foundation works, rooftop covering, and the assemblance in-situ. The design team will also bring several skilled workers to give an example on how to assemble the modules. </w:t>
      </w:r>
    </w:p>
    <w:p w14:paraId="03F6D766" w14:textId="77777777" w:rsidR="001E2CF4" w:rsidRDefault="001E2CF4" w:rsidP="001E2CF4">
      <w:pPr>
        <w:pStyle w:val="ListParagraph"/>
        <w:tabs>
          <w:tab w:val="left" w:pos="900"/>
        </w:tabs>
        <w:ind w:left="900"/>
        <w:jc w:val="both"/>
        <w:rPr>
          <w:rFonts w:ascii="Arial Narrow" w:hAnsi="Arial Narrow" w:cs="Arial"/>
          <w:color w:val="7F7F7F"/>
          <w:sz w:val="24"/>
          <w:szCs w:val="24"/>
        </w:rPr>
      </w:pPr>
    </w:p>
    <w:p w14:paraId="38855B80" w14:textId="7E986278" w:rsidR="001E2CF4" w:rsidRDefault="001E2CF4" w:rsidP="001E2CF4">
      <w:pPr>
        <w:pStyle w:val="ListParagraph"/>
        <w:tabs>
          <w:tab w:val="left" w:pos="900"/>
        </w:tabs>
        <w:ind w:left="900"/>
        <w:jc w:val="both"/>
        <w:rPr>
          <w:rFonts w:ascii="Arial Narrow" w:hAnsi="Arial Narrow" w:cs="Arial"/>
          <w:color w:val="7F7F7F"/>
          <w:sz w:val="24"/>
          <w:szCs w:val="24"/>
        </w:rPr>
      </w:pPr>
      <w:r>
        <w:rPr>
          <w:rFonts w:ascii="Arial Narrow" w:hAnsi="Arial Narrow" w:cs="Arial"/>
          <w:color w:val="7F7F7F"/>
          <w:sz w:val="24"/>
          <w:szCs w:val="24"/>
        </w:rPr>
        <w:t>As our design, especially the Vanua Hall</w:t>
      </w:r>
      <w:r w:rsidR="00B46EC1">
        <w:rPr>
          <w:rFonts w:ascii="Arial Narrow" w:hAnsi="Arial Narrow" w:cs="Arial"/>
          <w:color w:val="7F7F7F"/>
          <w:sz w:val="24"/>
          <w:szCs w:val="24"/>
        </w:rPr>
        <w:t xml:space="preserve"> and the Tagi Pods</w:t>
      </w:r>
      <w:r>
        <w:rPr>
          <w:rFonts w:ascii="Arial Narrow" w:hAnsi="Arial Narrow" w:cs="Arial"/>
          <w:color w:val="7F7F7F"/>
          <w:sz w:val="24"/>
          <w:szCs w:val="24"/>
        </w:rPr>
        <w:t xml:space="preserve">, </w:t>
      </w:r>
      <w:r w:rsidR="00842FCB">
        <w:rPr>
          <w:rFonts w:ascii="Arial Narrow" w:hAnsi="Arial Narrow" w:cs="Arial"/>
          <w:color w:val="7F7F7F"/>
          <w:sz w:val="24"/>
          <w:szCs w:val="24"/>
        </w:rPr>
        <w:t>are</w:t>
      </w:r>
      <w:r>
        <w:rPr>
          <w:rFonts w:ascii="Arial Narrow" w:hAnsi="Arial Narrow" w:cs="Arial"/>
          <w:color w:val="7F7F7F"/>
          <w:sz w:val="24"/>
          <w:szCs w:val="24"/>
        </w:rPr>
        <w:t xml:space="preserve"> inspired by traditional Fijian architecture, we hope that the local community can also give their input and contribute on carving the timbers with local artistical features. Our design also incorporates traditional fabrics as shading system behind the PV modules. </w:t>
      </w:r>
      <w:r w:rsidR="0060742F">
        <w:rPr>
          <w:rFonts w:ascii="Arial Narrow" w:hAnsi="Arial Narrow" w:cs="Arial"/>
          <w:color w:val="7F7F7F"/>
          <w:sz w:val="24"/>
          <w:szCs w:val="24"/>
        </w:rPr>
        <w:t xml:space="preserve">We encourage the local community to provide the building with their traditional fabric, strengthening the bond between our design with the social community. </w:t>
      </w:r>
      <w:r>
        <w:rPr>
          <w:rFonts w:ascii="Arial Narrow" w:hAnsi="Arial Narrow" w:cs="Arial"/>
          <w:color w:val="7F7F7F"/>
          <w:sz w:val="24"/>
          <w:szCs w:val="24"/>
        </w:rPr>
        <w:t xml:space="preserve">We do hope that this unique combination of modern and traditional design </w:t>
      </w:r>
      <w:r w:rsidR="0060742F">
        <w:rPr>
          <w:rFonts w:ascii="Arial Narrow" w:hAnsi="Arial Narrow" w:cs="Arial"/>
          <w:color w:val="7F7F7F"/>
          <w:sz w:val="24"/>
          <w:szCs w:val="24"/>
        </w:rPr>
        <w:t xml:space="preserve">can assimilate the skills, knowledge, and wisdom of the local community into our design. </w:t>
      </w:r>
      <w:r>
        <w:rPr>
          <w:rFonts w:ascii="Arial Narrow" w:hAnsi="Arial Narrow" w:cs="Arial"/>
          <w:color w:val="7F7F7F"/>
          <w:sz w:val="24"/>
          <w:szCs w:val="24"/>
        </w:rPr>
        <w:t xml:space="preserve"> </w:t>
      </w:r>
    </w:p>
    <w:p w14:paraId="0D22DD5D" w14:textId="49A92EB7" w:rsidR="00DC108F" w:rsidRDefault="00DC108F" w:rsidP="00DC108F">
      <w:pPr>
        <w:numPr>
          <w:ilvl w:val="0"/>
          <w:numId w:val="29"/>
        </w:numPr>
        <w:rPr>
          <w:rFonts w:ascii="Arial Narrow" w:hAnsi="Arial Narrow" w:cs="Arial"/>
          <w:b/>
          <w:color w:val="FF0066"/>
          <w:sz w:val="32"/>
          <w:szCs w:val="32"/>
        </w:rPr>
      </w:pPr>
      <w:r w:rsidRPr="00DC108F">
        <w:rPr>
          <w:rFonts w:ascii="Arial Narrow" w:hAnsi="Arial Narrow" w:cs="Arial"/>
          <w:b/>
          <w:color w:val="FF0066"/>
          <w:sz w:val="32"/>
          <w:szCs w:val="32"/>
          <w:lang w:val="it-IT"/>
        </w:rPr>
        <w:t>Operations and Maintenance Statement</w:t>
      </w:r>
    </w:p>
    <w:p w14:paraId="09597E00" w14:textId="2CF0E211" w:rsidR="007C1F80" w:rsidRPr="007C1F80" w:rsidRDefault="007C1F80" w:rsidP="007C1F80">
      <w:pPr>
        <w:pStyle w:val="ListParagraph"/>
        <w:tabs>
          <w:tab w:val="left" w:pos="900"/>
        </w:tabs>
        <w:ind w:left="900"/>
        <w:jc w:val="both"/>
        <w:rPr>
          <w:rFonts w:ascii="Arial Narrow" w:hAnsi="Arial Narrow" w:cs="Arial"/>
          <w:color w:val="7F7F7F"/>
          <w:sz w:val="24"/>
          <w:szCs w:val="24"/>
        </w:rPr>
      </w:pPr>
      <w:r w:rsidRPr="007C1F80">
        <w:rPr>
          <w:rFonts w:ascii="Arial Narrow" w:hAnsi="Arial Narrow" w:cs="Arial"/>
          <w:color w:val="7F7F7F"/>
          <w:sz w:val="24"/>
          <w:szCs w:val="24"/>
        </w:rPr>
        <w:t xml:space="preserve">The construction of Valevuni Tagimoucia </w:t>
      </w:r>
      <w:r w:rsidR="00AD43C7">
        <w:rPr>
          <w:rFonts w:ascii="Arial Narrow" w:hAnsi="Arial Narrow" w:cs="Arial"/>
          <w:color w:val="7F7F7F"/>
          <w:sz w:val="24"/>
          <w:szCs w:val="24"/>
        </w:rPr>
        <w:t>complex</w:t>
      </w:r>
      <w:r w:rsidR="00484C73">
        <w:rPr>
          <w:rFonts w:ascii="Arial Narrow" w:hAnsi="Arial Narrow" w:cs="Arial"/>
          <w:color w:val="7F7F7F"/>
          <w:sz w:val="24"/>
          <w:szCs w:val="24"/>
        </w:rPr>
        <w:t xml:space="preserve"> </w:t>
      </w:r>
      <w:r w:rsidR="00C705FD">
        <w:rPr>
          <w:rFonts w:ascii="Arial Narrow" w:hAnsi="Arial Narrow" w:cs="Arial"/>
          <w:color w:val="7F7F7F"/>
          <w:sz w:val="24"/>
          <w:szCs w:val="24"/>
        </w:rPr>
        <w:t>e</w:t>
      </w:r>
      <w:r w:rsidRPr="007C1F80">
        <w:rPr>
          <w:rFonts w:ascii="Arial Narrow" w:hAnsi="Arial Narrow" w:cs="Arial"/>
          <w:color w:val="7F7F7F"/>
          <w:sz w:val="24"/>
          <w:szCs w:val="24"/>
        </w:rPr>
        <w:t>mbodies a collaborative vision that intertwines local knowledge, cultural heritage, and ecological stewardship. From inception, the project is grounded in participatory engagement</w:t>
      </w:r>
      <w:r w:rsidR="004F02B8">
        <w:rPr>
          <w:rFonts w:ascii="Arial Narrow" w:hAnsi="Arial Narrow" w:cs="Arial"/>
          <w:color w:val="7F7F7F"/>
          <w:sz w:val="24"/>
          <w:szCs w:val="24"/>
        </w:rPr>
        <w:t xml:space="preserve"> with the local community</w:t>
      </w:r>
      <w:r w:rsidRPr="007C1F80">
        <w:rPr>
          <w:rFonts w:ascii="Arial Narrow" w:hAnsi="Arial Narrow" w:cs="Arial"/>
          <w:color w:val="7F7F7F"/>
          <w:sz w:val="24"/>
          <w:szCs w:val="24"/>
        </w:rPr>
        <w:t xml:space="preserve">, ensuring that </w:t>
      </w:r>
      <w:r w:rsidR="004F02B8">
        <w:rPr>
          <w:rFonts w:ascii="Arial Narrow" w:hAnsi="Arial Narrow" w:cs="Arial"/>
          <w:color w:val="7F7F7F"/>
          <w:sz w:val="24"/>
          <w:szCs w:val="24"/>
        </w:rPr>
        <w:t>they are</w:t>
      </w:r>
      <w:r w:rsidRPr="007C1F80">
        <w:rPr>
          <w:rFonts w:ascii="Arial Narrow" w:hAnsi="Arial Narrow" w:cs="Arial"/>
          <w:color w:val="7F7F7F"/>
          <w:sz w:val="24"/>
          <w:szCs w:val="24"/>
        </w:rPr>
        <w:t xml:space="preserve"> actively involved not only in decision-making but in every phase of construction. Traditional artisans and community members </w:t>
      </w:r>
      <w:r w:rsidR="004F02B8">
        <w:rPr>
          <w:rFonts w:ascii="Arial Narrow" w:hAnsi="Arial Narrow" w:cs="Arial"/>
          <w:color w:val="7F7F7F"/>
          <w:sz w:val="24"/>
          <w:szCs w:val="24"/>
        </w:rPr>
        <w:t xml:space="preserve">are encouraged to </w:t>
      </w:r>
      <w:r w:rsidRPr="007C1F80">
        <w:rPr>
          <w:rFonts w:ascii="Arial Narrow" w:hAnsi="Arial Narrow" w:cs="Arial"/>
          <w:color w:val="7F7F7F"/>
          <w:sz w:val="24"/>
          <w:szCs w:val="24"/>
        </w:rPr>
        <w:t xml:space="preserve">contribute their insights into the environmental, social, and spiritual significance of the site, </w:t>
      </w:r>
      <w:r w:rsidR="004F02B8">
        <w:rPr>
          <w:rFonts w:ascii="Arial Narrow" w:hAnsi="Arial Narrow" w:cs="Arial"/>
          <w:color w:val="7F7F7F"/>
          <w:sz w:val="24"/>
          <w:szCs w:val="24"/>
        </w:rPr>
        <w:t xml:space="preserve">creating a healthy dialog between the design and the genius loci. </w:t>
      </w:r>
    </w:p>
    <w:p w14:paraId="49437607" w14:textId="77777777" w:rsidR="007C1F80" w:rsidRPr="007C1F80" w:rsidRDefault="007C1F80" w:rsidP="007C1F80">
      <w:pPr>
        <w:pStyle w:val="ListParagraph"/>
        <w:tabs>
          <w:tab w:val="left" w:pos="900"/>
        </w:tabs>
        <w:ind w:left="900"/>
        <w:jc w:val="both"/>
        <w:rPr>
          <w:rFonts w:ascii="Arial Narrow" w:hAnsi="Arial Narrow" w:cs="Arial"/>
          <w:color w:val="7F7F7F"/>
          <w:sz w:val="24"/>
          <w:szCs w:val="24"/>
        </w:rPr>
      </w:pPr>
    </w:p>
    <w:p w14:paraId="3C13D4F1" w14:textId="1FC81D3A" w:rsidR="007C1F80" w:rsidRPr="007C1F80" w:rsidRDefault="007C1F80" w:rsidP="007C1F80">
      <w:pPr>
        <w:pStyle w:val="ListParagraph"/>
        <w:tabs>
          <w:tab w:val="left" w:pos="900"/>
        </w:tabs>
        <w:ind w:left="900"/>
        <w:jc w:val="both"/>
        <w:rPr>
          <w:rFonts w:ascii="Arial Narrow" w:hAnsi="Arial Narrow" w:cs="Arial"/>
          <w:color w:val="7F7F7F"/>
          <w:sz w:val="24"/>
          <w:szCs w:val="24"/>
        </w:rPr>
      </w:pPr>
      <w:r w:rsidRPr="007C1F80">
        <w:rPr>
          <w:rFonts w:ascii="Arial Narrow" w:hAnsi="Arial Narrow" w:cs="Arial"/>
          <w:color w:val="7F7F7F"/>
          <w:sz w:val="24"/>
          <w:szCs w:val="24"/>
        </w:rPr>
        <w:t xml:space="preserve">The </w:t>
      </w:r>
      <w:r w:rsidR="00611A26">
        <w:rPr>
          <w:rFonts w:ascii="Arial Narrow" w:hAnsi="Arial Narrow" w:cs="Arial"/>
          <w:color w:val="7F7F7F"/>
          <w:sz w:val="24"/>
          <w:szCs w:val="24"/>
        </w:rPr>
        <w:t>integration</w:t>
      </w:r>
      <w:r w:rsidRPr="007C1F80">
        <w:rPr>
          <w:rFonts w:ascii="Arial Narrow" w:hAnsi="Arial Narrow" w:cs="Arial"/>
          <w:color w:val="7F7F7F"/>
          <w:sz w:val="24"/>
          <w:szCs w:val="24"/>
        </w:rPr>
        <w:t xml:space="preserve"> of locally sourced materials</w:t>
      </w:r>
      <w:r w:rsidR="00611A26">
        <w:rPr>
          <w:rFonts w:ascii="Arial Narrow" w:hAnsi="Arial Narrow" w:cs="Arial"/>
          <w:color w:val="7F7F7F"/>
          <w:sz w:val="24"/>
          <w:szCs w:val="24"/>
        </w:rPr>
        <w:t xml:space="preserve"> into the design of the main buildings </w:t>
      </w:r>
      <w:r w:rsidRPr="007C1F80">
        <w:rPr>
          <w:rFonts w:ascii="Arial Narrow" w:hAnsi="Arial Narrow" w:cs="Arial"/>
          <w:color w:val="7F7F7F"/>
          <w:sz w:val="24"/>
          <w:szCs w:val="24"/>
        </w:rPr>
        <w:t>reflects a deliberate effort to anchor the architecture in its Fijian context</w:t>
      </w:r>
      <w:r w:rsidR="00611A26">
        <w:rPr>
          <w:rFonts w:ascii="Arial Narrow" w:hAnsi="Arial Narrow" w:cs="Arial"/>
          <w:color w:val="7F7F7F"/>
          <w:sz w:val="24"/>
          <w:szCs w:val="24"/>
        </w:rPr>
        <w:t>, expanding the local’s skills and knowledge of construction</w:t>
      </w:r>
      <w:r w:rsidRPr="007C1F80">
        <w:rPr>
          <w:rFonts w:ascii="Arial Narrow" w:hAnsi="Arial Narrow" w:cs="Arial"/>
          <w:color w:val="7F7F7F"/>
          <w:sz w:val="24"/>
          <w:szCs w:val="24"/>
        </w:rPr>
        <w:t xml:space="preserve">. These </w:t>
      </w:r>
      <w:r w:rsidR="00611A26">
        <w:rPr>
          <w:rFonts w:ascii="Arial Narrow" w:hAnsi="Arial Narrow" w:cs="Arial"/>
          <w:color w:val="7F7F7F"/>
          <w:sz w:val="24"/>
          <w:szCs w:val="24"/>
        </w:rPr>
        <w:t xml:space="preserve">in-situ </w:t>
      </w:r>
      <w:r w:rsidRPr="007C1F80">
        <w:rPr>
          <w:rFonts w:ascii="Arial Narrow" w:hAnsi="Arial Narrow" w:cs="Arial"/>
          <w:color w:val="7F7F7F"/>
          <w:sz w:val="24"/>
          <w:szCs w:val="24"/>
        </w:rPr>
        <w:t xml:space="preserve">materials are prepared through community-led processes, transforming resource collection into culturally meaningful practices. Construction workshops are hosted to combine </w:t>
      </w:r>
      <w:r w:rsidR="00611A26">
        <w:rPr>
          <w:rFonts w:ascii="Arial Narrow" w:hAnsi="Arial Narrow" w:cs="Arial"/>
          <w:color w:val="7F7F7F"/>
          <w:sz w:val="24"/>
          <w:szCs w:val="24"/>
        </w:rPr>
        <w:t>the proposed</w:t>
      </w:r>
      <w:r w:rsidRPr="007C1F80">
        <w:rPr>
          <w:rFonts w:ascii="Arial Narrow" w:hAnsi="Arial Narrow" w:cs="Arial"/>
          <w:color w:val="7F7F7F"/>
          <w:sz w:val="24"/>
          <w:szCs w:val="24"/>
        </w:rPr>
        <w:t xml:space="preserve"> modular systems with vernacular craftsmanship, </w:t>
      </w:r>
      <w:r w:rsidRPr="007C1F80">
        <w:rPr>
          <w:rFonts w:ascii="Arial Narrow" w:hAnsi="Arial Narrow" w:cs="Arial"/>
          <w:color w:val="7F7F7F"/>
          <w:sz w:val="24"/>
          <w:szCs w:val="24"/>
        </w:rPr>
        <w:lastRenderedPageBreak/>
        <w:t>enabling knowledge exchange while building capacity among local laborers and youth. The resulting approach not only reduces costs and enhances maintainability but strengthens local skills and ownership.</w:t>
      </w:r>
      <w:r w:rsidR="00F90756">
        <w:rPr>
          <w:rFonts w:ascii="Arial Narrow" w:hAnsi="Arial Narrow" w:cs="Arial"/>
          <w:color w:val="7F7F7F"/>
          <w:sz w:val="24"/>
          <w:szCs w:val="24"/>
        </w:rPr>
        <w:t xml:space="preserve"> This will ensure the </w:t>
      </w:r>
      <w:r w:rsidR="00BE64D5">
        <w:rPr>
          <w:rFonts w:ascii="Arial Narrow" w:hAnsi="Arial Narrow" w:cs="Arial"/>
          <w:color w:val="7F7F7F"/>
          <w:sz w:val="24"/>
          <w:szCs w:val="24"/>
        </w:rPr>
        <w:t>building</w:t>
      </w:r>
      <w:r w:rsidR="00F90756">
        <w:rPr>
          <w:rFonts w:ascii="Arial Narrow" w:hAnsi="Arial Narrow" w:cs="Arial"/>
          <w:color w:val="7F7F7F"/>
          <w:sz w:val="24"/>
          <w:szCs w:val="24"/>
        </w:rPr>
        <w:t xml:space="preserve"> not ended up as a monument, but rather as a cultural construction for the local community. </w:t>
      </w:r>
    </w:p>
    <w:p w14:paraId="5FDCF8B1" w14:textId="77777777" w:rsidR="007C1F80" w:rsidRPr="007C1F80" w:rsidRDefault="007C1F80" w:rsidP="007C1F80">
      <w:pPr>
        <w:pStyle w:val="ListParagraph"/>
        <w:tabs>
          <w:tab w:val="left" w:pos="900"/>
        </w:tabs>
        <w:ind w:left="900"/>
        <w:jc w:val="both"/>
        <w:rPr>
          <w:rFonts w:ascii="Arial Narrow" w:hAnsi="Arial Narrow" w:cs="Arial"/>
          <w:color w:val="7F7F7F"/>
          <w:sz w:val="24"/>
          <w:szCs w:val="24"/>
        </w:rPr>
      </w:pPr>
    </w:p>
    <w:p w14:paraId="3B3D81A8" w14:textId="15864016" w:rsidR="007C1F80" w:rsidRPr="007C1F80" w:rsidRDefault="007C1F80" w:rsidP="007C1F80">
      <w:pPr>
        <w:pStyle w:val="ListParagraph"/>
        <w:tabs>
          <w:tab w:val="left" w:pos="900"/>
        </w:tabs>
        <w:ind w:left="900"/>
        <w:jc w:val="both"/>
        <w:rPr>
          <w:rFonts w:ascii="Arial Narrow" w:hAnsi="Arial Narrow" w:cs="Arial"/>
          <w:color w:val="7F7F7F"/>
          <w:sz w:val="24"/>
          <w:szCs w:val="24"/>
        </w:rPr>
      </w:pPr>
      <w:r w:rsidRPr="007C1F80">
        <w:rPr>
          <w:rFonts w:ascii="Arial Narrow" w:hAnsi="Arial Narrow" w:cs="Arial"/>
          <w:color w:val="7F7F7F"/>
          <w:sz w:val="24"/>
          <w:szCs w:val="24"/>
        </w:rPr>
        <w:t xml:space="preserve">Work crews are organized into village-based teams, rotating through different stages of the project, including foundation work, carpentry, roofing, and systems installation. </w:t>
      </w:r>
      <w:r w:rsidR="00A5005A">
        <w:rPr>
          <w:rFonts w:ascii="Arial Narrow" w:hAnsi="Arial Narrow" w:cs="Arial"/>
          <w:color w:val="7F7F7F"/>
          <w:sz w:val="24"/>
          <w:szCs w:val="24"/>
        </w:rPr>
        <w:t xml:space="preserve">We also encourage the </w:t>
      </w:r>
      <w:r w:rsidRPr="007C1F80">
        <w:rPr>
          <w:rFonts w:ascii="Arial Narrow" w:hAnsi="Arial Narrow" w:cs="Arial"/>
          <w:color w:val="7F7F7F"/>
          <w:sz w:val="24"/>
          <w:szCs w:val="24"/>
        </w:rPr>
        <w:t xml:space="preserve">Elders </w:t>
      </w:r>
      <w:r w:rsidR="00A5005A">
        <w:rPr>
          <w:rFonts w:ascii="Arial Narrow" w:hAnsi="Arial Narrow" w:cs="Arial"/>
          <w:color w:val="7F7F7F"/>
          <w:sz w:val="24"/>
          <w:szCs w:val="24"/>
        </w:rPr>
        <w:t xml:space="preserve">to </w:t>
      </w:r>
      <w:r w:rsidRPr="007C1F80">
        <w:rPr>
          <w:rFonts w:ascii="Arial Narrow" w:hAnsi="Arial Narrow" w:cs="Arial"/>
          <w:color w:val="7F7F7F"/>
          <w:sz w:val="24"/>
          <w:szCs w:val="24"/>
        </w:rPr>
        <w:t xml:space="preserve">oversee ceremonial milestones and provide cultural guidance, while </w:t>
      </w:r>
      <w:r w:rsidR="00A5005A">
        <w:rPr>
          <w:rFonts w:ascii="Arial Narrow" w:hAnsi="Arial Narrow" w:cs="Arial"/>
          <w:color w:val="7F7F7F"/>
          <w:sz w:val="24"/>
          <w:szCs w:val="24"/>
        </w:rPr>
        <w:t>the younger generation can</w:t>
      </w:r>
      <w:r w:rsidRPr="007C1F80">
        <w:rPr>
          <w:rFonts w:ascii="Arial Narrow" w:hAnsi="Arial Narrow" w:cs="Arial"/>
          <w:color w:val="7F7F7F"/>
          <w:sz w:val="24"/>
          <w:szCs w:val="24"/>
        </w:rPr>
        <w:t xml:space="preserve"> assist in coordination, transportation, and digital documentation. Women’s associations play a central role in assembling woven elements</w:t>
      </w:r>
      <w:r w:rsidR="00A5005A">
        <w:rPr>
          <w:rFonts w:ascii="Arial Narrow" w:hAnsi="Arial Narrow" w:cs="Arial"/>
          <w:color w:val="7F7F7F"/>
          <w:sz w:val="24"/>
          <w:szCs w:val="24"/>
        </w:rPr>
        <w:t xml:space="preserve"> for the shading fabrics</w:t>
      </w:r>
      <w:r w:rsidRPr="007C1F80">
        <w:rPr>
          <w:rFonts w:ascii="Arial Narrow" w:hAnsi="Arial Narrow" w:cs="Arial"/>
          <w:color w:val="7F7F7F"/>
          <w:sz w:val="24"/>
          <w:szCs w:val="24"/>
        </w:rPr>
        <w:t xml:space="preserve">, installing </w:t>
      </w:r>
      <w:r w:rsidR="00A5005A">
        <w:rPr>
          <w:rFonts w:ascii="Arial Narrow" w:hAnsi="Arial Narrow" w:cs="Arial"/>
          <w:color w:val="7F7F7F"/>
          <w:sz w:val="24"/>
          <w:szCs w:val="24"/>
        </w:rPr>
        <w:t>their</w:t>
      </w:r>
      <w:r w:rsidRPr="007C1F80">
        <w:rPr>
          <w:rFonts w:ascii="Arial Narrow" w:hAnsi="Arial Narrow" w:cs="Arial"/>
          <w:color w:val="7F7F7F"/>
          <w:sz w:val="24"/>
          <w:szCs w:val="24"/>
        </w:rPr>
        <w:t xml:space="preserve"> artworks</w:t>
      </w:r>
      <w:r w:rsidR="00A5005A">
        <w:rPr>
          <w:rFonts w:ascii="Arial Narrow" w:hAnsi="Arial Narrow" w:cs="Arial"/>
          <w:color w:val="7F7F7F"/>
          <w:sz w:val="24"/>
          <w:szCs w:val="24"/>
        </w:rPr>
        <w:t xml:space="preserve"> into the buildings</w:t>
      </w:r>
      <w:r w:rsidRPr="007C1F80">
        <w:rPr>
          <w:rFonts w:ascii="Arial Narrow" w:hAnsi="Arial Narrow" w:cs="Arial"/>
          <w:color w:val="7F7F7F"/>
          <w:sz w:val="24"/>
          <w:szCs w:val="24"/>
        </w:rPr>
        <w:t>, and cultivating the landscape that supports food security and biodiversity. This inclusive model ensures equitable participation across age and gender, fostering a deep sense of community investment.</w:t>
      </w:r>
    </w:p>
    <w:p w14:paraId="41A3DE53" w14:textId="77777777" w:rsidR="007C1F80" w:rsidRPr="007C1F80" w:rsidRDefault="007C1F80" w:rsidP="007C1F80">
      <w:pPr>
        <w:pStyle w:val="ListParagraph"/>
        <w:tabs>
          <w:tab w:val="left" w:pos="900"/>
        </w:tabs>
        <w:ind w:left="900"/>
        <w:jc w:val="both"/>
        <w:rPr>
          <w:rFonts w:ascii="Arial Narrow" w:hAnsi="Arial Narrow" w:cs="Arial"/>
          <w:color w:val="7F7F7F"/>
          <w:sz w:val="24"/>
          <w:szCs w:val="24"/>
        </w:rPr>
      </w:pPr>
    </w:p>
    <w:p w14:paraId="4AD2112B" w14:textId="6CCA2069" w:rsidR="00CC54A6" w:rsidRDefault="00D76DEA" w:rsidP="00CC54A6">
      <w:pPr>
        <w:pStyle w:val="ListParagraph"/>
        <w:tabs>
          <w:tab w:val="left" w:pos="900"/>
        </w:tabs>
        <w:ind w:left="900"/>
        <w:jc w:val="both"/>
        <w:rPr>
          <w:rFonts w:ascii="Arial Narrow" w:hAnsi="Arial Narrow" w:cs="Arial"/>
          <w:color w:val="7F7F7F"/>
          <w:sz w:val="24"/>
          <w:szCs w:val="24"/>
        </w:rPr>
      </w:pPr>
      <w:r>
        <w:rPr>
          <w:rFonts w:ascii="Arial Narrow" w:hAnsi="Arial Narrow" w:cs="Arial"/>
          <w:color w:val="7F7F7F"/>
          <w:sz w:val="24"/>
          <w:szCs w:val="24"/>
        </w:rPr>
        <w:t xml:space="preserve">The Photovoltaic modules and the rain harvesting system are the main features in the complex. Their longevity and sustainability should be guarded by the local community. </w:t>
      </w:r>
      <w:r w:rsidR="00CC54A6">
        <w:rPr>
          <w:rFonts w:ascii="Arial Narrow" w:hAnsi="Arial Narrow" w:cs="Arial"/>
          <w:color w:val="7F7F7F"/>
          <w:sz w:val="24"/>
          <w:szCs w:val="24"/>
        </w:rPr>
        <w:t>For the PV modules, we propose to u</w:t>
      </w:r>
      <w:r w:rsidR="00CC54A6" w:rsidRPr="00CC54A6">
        <w:rPr>
          <w:rFonts w:ascii="Arial Narrow" w:hAnsi="Arial Narrow" w:cs="Arial"/>
          <w:color w:val="7F7F7F"/>
          <w:sz w:val="24"/>
          <w:szCs w:val="24"/>
        </w:rPr>
        <w:t>se small-to-medium off-grid PV systems with charge controllers and battery banks that are designed for tropical, humid environments</w:t>
      </w:r>
      <w:r w:rsidR="00CC54A6">
        <w:rPr>
          <w:rFonts w:ascii="Arial Narrow" w:hAnsi="Arial Narrow" w:cs="Arial"/>
          <w:color w:val="7F7F7F"/>
          <w:sz w:val="24"/>
          <w:szCs w:val="24"/>
        </w:rPr>
        <w:t>. The modules should also have</w:t>
      </w:r>
      <w:r w:rsidR="00CC54A6" w:rsidRPr="00CC54A6">
        <w:rPr>
          <w:rFonts w:ascii="Arial Narrow" w:hAnsi="Arial Narrow" w:cs="Arial"/>
          <w:color w:val="7F7F7F"/>
          <w:sz w:val="24"/>
          <w:szCs w:val="24"/>
        </w:rPr>
        <w:t xml:space="preserve"> corrosion-resistant mounting and sealed battery units suitable for humid island climates</w:t>
      </w:r>
      <w:r w:rsidR="00CC54A6">
        <w:rPr>
          <w:rFonts w:ascii="Arial Narrow" w:hAnsi="Arial Narrow" w:cs="Arial"/>
          <w:color w:val="7F7F7F"/>
          <w:sz w:val="24"/>
          <w:szCs w:val="24"/>
        </w:rPr>
        <w:t>. We also encourage the local community to have scheduled c</w:t>
      </w:r>
      <w:r w:rsidR="00CC54A6" w:rsidRPr="00CC54A6">
        <w:rPr>
          <w:rFonts w:ascii="Arial Narrow" w:hAnsi="Arial Narrow" w:cs="Arial"/>
          <w:color w:val="7F7F7F"/>
          <w:sz w:val="24"/>
          <w:szCs w:val="24"/>
        </w:rPr>
        <w:t>lean</w:t>
      </w:r>
      <w:r w:rsidR="00CC54A6">
        <w:rPr>
          <w:rFonts w:ascii="Arial Narrow" w:hAnsi="Arial Narrow" w:cs="Arial"/>
          <w:color w:val="7F7F7F"/>
          <w:sz w:val="24"/>
          <w:szCs w:val="24"/>
        </w:rPr>
        <w:t>ing</w:t>
      </w:r>
      <w:r w:rsidR="00CC54A6" w:rsidRPr="00CC54A6">
        <w:rPr>
          <w:rFonts w:ascii="Arial Narrow" w:hAnsi="Arial Narrow" w:cs="Arial"/>
          <w:color w:val="7F7F7F"/>
          <w:sz w:val="24"/>
          <w:szCs w:val="24"/>
        </w:rPr>
        <w:t xml:space="preserve"> </w:t>
      </w:r>
      <w:r w:rsidR="00CC54A6">
        <w:rPr>
          <w:rFonts w:ascii="Arial Narrow" w:hAnsi="Arial Narrow" w:cs="Arial"/>
          <w:color w:val="7F7F7F"/>
          <w:sz w:val="24"/>
          <w:szCs w:val="24"/>
        </w:rPr>
        <w:t xml:space="preserve">of the </w:t>
      </w:r>
      <w:r w:rsidR="00CC54A6" w:rsidRPr="00CC54A6">
        <w:rPr>
          <w:rFonts w:ascii="Arial Narrow" w:hAnsi="Arial Narrow" w:cs="Arial"/>
          <w:color w:val="7F7F7F"/>
          <w:sz w:val="24"/>
          <w:szCs w:val="24"/>
        </w:rPr>
        <w:t xml:space="preserve">panels </w:t>
      </w:r>
      <w:r w:rsidR="00CC54A6">
        <w:rPr>
          <w:rFonts w:ascii="Arial Narrow" w:hAnsi="Arial Narrow" w:cs="Arial"/>
          <w:color w:val="7F7F7F"/>
          <w:sz w:val="24"/>
          <w:szCs w:val="24"/>
        </w:rPr>
        <w:t xml:space="preserve">with </w:t>
      </w:r>
      <w:r w:rsidR="00CC54A6" w:rsidRPr="00CC54A6">
        <w:rPr>
          <w:rFonts w:ascii="Arial Narrow" w:hAnsi="Arial Narrow" w:cs="Arial"/>
          <w:color w:val="7F7F7F"/>
          <w:sz w:val="24"/>
          <w:szCs w:val="24"/>
        </w:rPr>
        <w:t>soft cloth &amp; water</w:t>
      </w:r>
      <w:r w:rsidR="00CC54A6">
        <w:rPr>
          <w:rFonts w:ascii="Arial Narrow" w:hAnsi="Arial Narrow" w:cs="Arial"/>
          <w:color w:val="7F7F7F"/>
          <w:sz w:val="24"/>
          <w:szCs w:val="24"/>
        </w:rPr>
        <w:t xml:space="preserve">, to </w:t>
      </w:r>
      <w:r w:rsidR="00CC54A6" w:rsidRPr="00CC54A6">
        <w:rPr>
          <w:rFonts w:ascii="Arial Narrow" w:hAnsi="Arial Narrow" w:cs="Arial"/>
          <w:color w:val="7F7F7F"/>
          <w:sz w:val="24"/>
          <w:szCs w:val="24"/>
        </w:rPr>
        <w:t>heck battery health</w:t>
      </w:r>
      <w:r w:rsidR="00CC54A6">
        <w:rPr>
          <w:rFonts w:ascii="Arial Narrow" w:hAnsi="Arial Narrow" w:cs="Arial"/>
          <w:color w:val="7F7F7F"/>
          <w:sz w:val="24"/>
          <w:szCs w:val="24"/>
        </w:rPr>
        <w:t>, to s</w:t>
      </w:r>
      <w:r w:rsidR="00CC54A6" w:rsidRPr="00CC54A6">
        <w:rPr>
          <w:rFonts w:ascii="Arial Narrow" w:hAnsi="Arial Narrow" w:cs="Arial"/>
          <w:color w:val="7F7F7F"/>
          <w:sz w:val="24"/>
          <w:szCs w:val="24"/>
        </w:rPr>
        <w:t>pot wiring issues or corrosion</w:t>
      </w:r>
      <w:r w:rsidR="00CC54A6">
        <w:rPr>
          <w:rFonts w:ascii="Arial Narrow" w:hAnsi="Arial Narrow" w:cs="Arial"/>
          <w:color w:val="7F7F7F"/>
          <w:sz w:val="24"/>
          <w:szCs w:val="24"/>
        </w:rPr>
        <w:t>, and, if needed, to r</w:t>
      </w:r>
      <w:r w:rsidR="00CC54A6" w:rsidRPr="00CC54A6">
        <w:rPr>
          <w:rFonts w:ascii="Arial Narrow" w:hAnsi="Arial Narrow" w:cs="Arial"/>
          <w:color w:val="7F7F7F"/>
          <w:sz w:val="24"/>
          <w:szCs w:val="24"/>
        </w:rPr>
        <w:t>eplace fuses or connectors</w:t>
      </w:r>
      <w:r w:rsidR="00CC54A6">
        <w:rPr>
          <w:rFonts w:ascii="Arial Narrow" w:hAnsi="Arial Narrow" w:cs="Arial"/>
          <w:color w:val="7F7F7F"/>
          <w:sz w:val="24"/>
          <w:szCs w:val="24"/>
        </w:rPr>
        <w:t xml:space="preserve">. As for the rain harvesting system, the focus of maintenance is on their </w:t>
      </w:r>
      <w:r w:rsidR="00CC54A6" w:rsidRPr="00CC54A6">
        <w:rPr>
          <w:rFonts w:ascii="Arial Narrow" w:hAnsi="Arial Narrow" w:cs="Arial"/>
          <w:color w:val="7F7F7F"/>
          <w:sz w:val="24"/>
          <w:szCs w:val="24"/>
        </w:rPr>
        <w:t>Underground Water Reservoir</w:t>
      </w:r>
      <w:r w:rsidR="00CC54A6">
        <w:rPr>
          <w:rFonts w:ascii="Arial Narrow" w:hAnsi="Arial Narrow" w:cs="Arial"/>
          <w:color w:val="7F7F7F"/>
          <w:sz w:val="24"/>
          <w:szCs w:val="24"/>
        </w:rPr>
        <w:t xml:space="preserve">. We propose to use ready-made water tanks, but if needed, we can also replace it with </w:t>
      </w:r>
      <w:r w:rsidR="00CC54A6" w:rsidRPr="00CC54A6">
        <w:rPr>
          <w:rFonts w:ascii="Arial Narrow" w:hAnsi="Arial Narrow" w:cs="Arial"/>
          <w:color w:val="7F7F7F"/>
          <w:sz w:val="24"/>
          <w:szCs w:val="24"/>
        </w:rPr>
        <w:t>concrete or heavy-duty plastic tanks with a manhole access, first-flush diverters, and overflow outlets that are easy to clea</w:t>
      </w:r>
      <w:r w:rsidR="00CC54A6">
        <w:rPr>
          <w:rFonts w:ascii="Arial Narrow" w:hAnsi="Arial Narrow" w:cs="Arial"/>
          <w:color w:val="7F7F7F"/>
          <w:sz w:val="24"/>
          <w:szCs w:val="24"/>
        </w:rPr>
        <w:t>n. Local community can help the maintenance with s</w:t>
      </w:r>
      <w:r w:rsidR="00CC54A6" w:rsidRPr="00CC54A6">
        <w:rPr>
          <w:rFonts w:ascii="Arial Narrow" w:hAnsi="Arial Narrow" w:cs="Arial"/>
          <w:color w:val="7F7F7F"/>
          <w:sz w:val="24"/>
          <w:szCs w:val="24"/>
        </w:rPr>
        <w:t xml:space="preserve">cheduled </w:t>
      </w:r>
      <w:r w:rsidR="00CC54A6">
        <w:rPr>
          <w:rFonts w:ascii="Arial Narrow" w:hAnsi="Arial Narrow" w:cs="Arial"/>
          <w:color w:val="7F7F7F"/>
          <w:sz w:val="24"/>
          <w:szCs w:val="24"/>
        </w:rPr>
        <w:t>c</w:t>
      </w:r>
      <w:r w:rsidR="00CC54A6" w:rsidRPr="00CC54A6">
        <w:rPr>
          <w:rFonts w:ascii="Arial Narrow" w:hAnsi="Arial Narrow" w:cs="Arial"/>
          <w:color w:val="7F7F7F"/>
          <w:sz w:val="24"/>
          <w:szCs w:val="24"/>
        </w:rPr>
        <w:t xml:space="preserve">ommunity </w:t>
      </w:r>
      <w:r w:rsidR="00CC54A6">
        <w:rPr>
          <w:rFonts w:ascii="Arial Narrow" w:hAnsi="Arial Narrow" w:cs="Arial"/>
          <w:color w:val="7F7F7F"/>
          <w:sz w:val="24"/>
          <w:szCs w:val="24"/>
        </w:rPr>
        <w:t>c</w:t>
      </w:r>
      <w:r w:rsidR="00CC54A6" w:rsidRPr="00CC54A6">
        <w:rPr>
          <w:rFonts w:ascii="Arial Narrow" w:hAnsi="Arial Narrow" w:cs="Arial"/>
          <w:color w:val="7F7F7F"/>
          <w:sz w:val="24"/>
          <w:szCs w:val="24"/>
        </w:rPr>
        <w:t>leaning</w:t>
      </w:r>
      <w:r w:rsidR="00CC54A6">
        <w:rPr>
          <w:rFonts w:ascii="Arial Narrow" w:hAnsi="Arial Narrow" w:cs="Arial"/>
          <w:color w:val="7F7F7F"/>
          <w:sz w:val="24"/>
          <w:szCs w:val="24"/>
        </w:rPr>
        <w:t xml:space="preserve"> (using </w:t>
      </w:r>
      <w:r w:rsidR="00CC54A6" w:rsidRPr="00CC54A6">
        <w:rPr>
          <w:rFonts w:ascii="Arial Narrow" w:hAnsi="Arial Narrow" w:cs="Arial"/>
          <w:color w:val="7F7F7F"/>
          <w:sz w:val="24"/>
          <w:szCs w:val="24"/>
        </w:rPr>
        <w:t>long brushes, mild cleaning solutions (or vinegar), and basic pumps or buckets to empty and scrub the interior</w:t>
      </w:r>
      <w:r w:rsidR="00CC54A6">
        <w:rPr>
          <w:rFonts w:ascii="Arial Narrow" w:hAnsi="Arial Narrow" w:cs="Arial"/>
          <w:color w:val="7F7F7F"/>
          <w:sz w:val="24"/>
          <w:szCs w:val="24"/>
        </w:rPr>
        <w:t xml:space="preserve"> of the tanks), and l</w:t>
      </w:r>
      <w:r w:rsidR="00CC54A6" w:rsidRPr="00CC54A6">
        <w:rPr>
          <w:rFonts w:ascii="Arial Narrow" w:hAnsi="Arial Narrow" w:cs="Arial"/>
          <w:color w:val="7F7F7F"/>
          <w:sz w:val="24"/>
          <w:szCs w:val="24"/>
        </w:rPr>
        <w:t>ink stewardship of water systems to existing communal rituals, elders' oversight, or youth group responsibilities, fostering ownership</w:t>
      </w:r>
    </w:p>
    <w:p w14:paraId="19FE9478" w14:textId="77777777" w:rsidR="00963FFF" w:rsidRPr="007C1F80" w:rsidRDefault="00963FFF" w:rsidP="00CC54A6">
      <w:pPr>
        <w:pStyle w:val="ListParagraph"/>
        <w:tabs>
          <w:tab w:val="left" w:pos="900"/>
        </w:tabs>
        <w:ind w:left="900"/>
        <w:jc w:val="both"/>
        <w:rPr>
          <w:rFonts w:ascii="Arial Narrow" w:hAnsi="Arial Narrow" w:cs="Arial"/>
          <w:color w:val="7F7F7F"/>
          <w:sz w:val="24"/>
          <w:szCs w:val="24"/>
        </w:rPr>
      </w:pPr>
    </w:p>
    <w:p w14:paraId="6A3DF06B" w14:textId="2794B59B" w:rsidR="007C1F80" w:rsidRPr="007C1F80" w:rsidRDefault="007C1F80" w:rsidP="007C1F80">
      <w:pPr>
        <w:pStyle w:val="ListParagraph"/>
        <w:tabs>
          <w:tab w:val="left" w:pos="900"/>
        </w:tabs>
        <w:ind w:left="900"/>
        <w:jc w:val="both"/>
        <w:rPr>
          <w:rFonts w:ascii="Arial Narrow" w:hAnsi="Arial Narrow" w:cs="Arial"/>
          <w:color w:val="7F7F7F"/>
          <w:sz w:val="24"/>
          <w:szCs w:val="24"/>
        </w:rPr>
      </w:pPr>
      <w:r w:rsidRPr="007C1F80">
        <w:rPr>
          <w:rFonts w:ascii="Arial Narrow" w:hAnsi="Arial Narrow" w:cs="Arial"/>
          <w:color w:val="7F7F7F"/>
          <w:sz w:val="24"/>
          <w:szCs w:val="24"/>
        </w:rPr>
        <w:t>Upon completion,</w:t>
      </w:r>
      <w:r w:rsidR="00CC54A6">
        <w:rPr>
          <w:rFonts w:ascii="Arial Narrow" w:hAnsi="Arial Narrow" w:cs="Arial"/>
          <w:color w:val="7F7F7F"/>
          <w:sz w:val="24"/>
          <w:szCs w:val="24"/>
        </w:rPr>
        <w:t xml:space="preserve"> t</w:t>
      </w:r>
      <w:r w:rsidRPr="007C1F80">
        <w:rPr>
          <w:rFonts w:ascii="Arial Narrow" w:hAnsi="Arial Narrow" w:cs="Arial"/>
          <w:color w:val="7F7F7F"/>
          <w:sz w:val="24"/>
          <w:szCs w:val="24"/>
        </w:rPr>
        <w:t xml:space="preserve">he </w:t>
      </w:r>
      <w:r w:rsidR="00CC54A6">
        <w:rPr>
          <w:rFonts w:ascii="Arial Narrow" w:hAnsi="Arial Narrow" w:cs="Arial"/>
          <w:color w:val="7F7F7F"/>
          <w:sz w:val="24"/>
          <w:szCs w:val="24"/>
        </w:rPr>
        <w:t xml:space="preserve">local </w:t>
      </w:r>
      <w:r w:rsidRPr="007C1F80">
        <w:rPr>
          <w:rFonts w:ascii="Arial Narrow" w:hAnsi="Arial Narrow" w:cs="Arial"/>
          <w:color w:val="7F7F7F"/>
          <w:sz w:val="24"/>
          <w:szCs w:val="24"/>
        </w:rPr>
        <w:t xml:space="preserve">community </w:t>
      </w:r>
      <w:r w:rsidR="00CC54A6">
        <w:rPr>
          <w:rFonts w:ascii="Arial Narrow" w:hAnsi="Arial Narrow" w:cs="Arial"/>
          <w:color w:val="7F7F7F"/>
          <w:sz w:val="24"/>
          <w:szCs w:val="24"/>
        </w:rPr>
        <w:t xml:space="preserve">of Marou </w:t>
      </w:r>
      <w:r w:rsidRPr="007C1F80">
        <w:rPr>
          <w:rFonts w:ascii="Arial Narrow" w:hAnsi="Arial Narrow" w:cs="Arial"/>
          <w:color w:val="7F7F7F"/>
          <w:sz w:val="24"/>
          <w:szCs w:val="24"/>
        </w:rPr>
        <w:t>assumes ongoing stewardship of the complex, organizing maintenance and programming through rotating committees modeled after traditional governance. In this way, the built environment remains a dynamic, living entity—adaptable, locally managed, and intimately tied to the values of its people. The complex thus becomes a resilient and enduring symbol of Fijian identity, sustainability, and unity through shared creation.</w:t>
      </w:r>
    </w:p>
    <w:p w14:paraId="78C91F50" w14:textId="77777777" w:rsidR="007C1F80" w:rsidRPr="007C1F80" w:rsidRDefault="007C1F80" w:rsidP="007C1F80">
      <w:pPr>
        <w:ind w:left="720"/>
        <w:rPr>
          <w:rFonts w:ascii="Arial Narrow" w:hAnsi="Arial Narrow" w:cs="Arial"/>
          <w:b/>
          <w:color w:val="FF0066"/>
          <w:sz w:val="32"/>
          <w:szCs w:val="32"/>
        </w:rPr>
      </w:pPr>
    </w:p>
    <w:p w14:paraId="59E0281A" w14:textId="6E73C448" w:rsidR="00DC108F" w:rsidRDefault="00DC108F" w:rsidP="00DC108F">
      <w:pPr>
        <w:numPr>
          <w:ilvl w:val="0"/>
          <w:numId w:val="29"/>
        </w:numPr>
        <w:rPr>
          <w:rFonts w:ascii="Arial Narrow" w:hAnsi="Arial Narrow" w:cs="Arial"/>
          <w:b/>
          <w:color w:val="FF0066"/>
          <w:sz w:val="32"/>
          <w:szCs w:val="32"/>
        </w:rPr>
      </w:pPr>
      <w:r w:rsidRPr="00DC108F">
        <w:rPr>
          <w:rFonts w:ascii="Arial Narrow" w:hAnsi="Arial Narrow" w:cs="Arial"/>
          <w:b/>
          <w:color w:val="FF0066"/>
          <w:sz w:val="32"/>
          <w:szCs w:val="32"/>
          <w:lang w:val="it-IT"/>
        </w:rPr>
        <w:lastRenderedPageBreak/>
        <w:t>Environmental Impact Assessment</w:t>
      </w:r>
    </w:p>
    <w:p w14:paraId="02B6D889" w14:textId="77777777" w:rsidR="00C06EC3" w:rsidRPr="00C06EC3" w:rsidRDefault="00C06EC3" w:rsidP="00C06EC3">
      <w:pPr>
        <w:pStyle w:val="ListParagraph"/>
        <w:tabs>
          <w:tab w:val="left" w:pos="900"/>
        </w:tabs>
        <w:ind w:left="900"/>
        <w:jc w:val="both"/>
        <w:rPr>
          <w:rFonts w:ascii="Arial Narrow" w:hAnsi="Arial Narrow" w:cs="Arial"/>
          <w:color w:val="7F7F7F"/>
          <w:sz w:val="24"/>
          <w:szCs w:val="24"/>
        </w:rPr>
      </w:pPr>
      <w:r w:rsidRPr="00C06EC3">
        <w:rPr>
          <w:rFonts w:ascii="Arial Narrow" w:hAnsi="Arial Narrow" w:cs="Arial"/>
          <w:color w:val="7F7F7F"/>
          <w:sz w:val="24"/>
          <w:szCs w:val="24"/>
        </w:rPr>
        <w:t>While the Valevuni Tagimoucia complex aims to embody environmental harmony and cultural respect, certain aspects of its construction and systems may pose negative environmental impacts if not carefully managed. The installation of photovoltaic (PV) modules, while essential for renewable energy, involves upstream environmental costs. The extraction and processing of materials such as silicon and rare metals can lead to pollution, habitat disruption, and resource depletion. Over time, improper disposal of aging panels may contribute to electronic waste and potential soil contamination. Similarly, rainwater harvesting systems, though beneficial in reducing reliance on municipal water, can introduce risks to water quality if rooftops contain contaminants or if systems lack proper filtration. Certain roofing materials may leach chemicals into collected water, affecting its usability for irrigation or consumption.</w:t>
      </w:r>
    </w:p>
    <w:p w14:paraId="3B9DA443" w14:textId="77777777" w:rsidR="00C06EC3" w:rsidRPr="00C06EC3" w:rsidRDefault="00C06EC3" w:rsidP="00C06EC3">
      <w:pPr>
        <w:pStyle w:val="ListParagraph"/>
        <w:tabs>
          <w:tab w:val="left" w:pos="900"/>
        </w:tabs>
        <w:ind w:left="900"/>
        <w:jc w:val="both"/>
        <w:rPr>
          <w:rFonts w:ascii="Arial Narrow" w:hAnsi="Arial Narrow" w:cs="Arial"/>
          <w:color w:val="7F7F7F"/>
          <w:sz w:val="24"/>
          <w:szCs w:val="24"/>
        </w:rPr>
      </w:pPr>
    </w:p>
    <w:p w14:paraId="29B3636E" w14:textId="77777777" w:rsidR="00C06EC3" w:rsidRPr="00C06EC3" w:rsidRDefault="00C06EC3" w:rsidP="00C06EC3">
      <w:pPr>
        <w:pStyle w:val="ListParagraph"/>
        <w:tabs>
          <w:tab w:val="left" w:pos="900"/>
        </w:tabs>
        <w:ind w:left="900"/>
        <w:jc w:val="both"/>
        <w:rPr>
          <w:rFonts w:ascii="Arial Narrow" w:hAnsi="Arial Narrow" w:cs="Arial"/>
          <w:color w:val="7F7F7F"/>
          <w:sz w:val="24"/>
          <w:szCs w:val="24"/>
        </w:rPr>
      </w:pPr>
      <w:r w:rsidRPr="00C06EC3">
        <w:rPr>
          <w:rFonts w:ascii="Arial Narrow" w:hAnsi="Arial Narrow" w:cs="Arial"/>
          <w:color w:val="7F7F7F"/>
          <w:sz w:val="24"/>
          <w:szCs w:val="24"/>
        </w:rPr>
        <w:t>Construction activities also carry broader environmental implications. Site clearing may lead to deforestation, soil erosion, and the loss of native plant and animal habitats. Noise, dust, and waste from machinery and building processes can temporarily disrupt local ecosystems and community life. In regions like Fiji, where natural resilience and biodiversity are vital, such impacts require thoughtful mitigation. Runoff during construction can pollute nearby waterways, especially if land management strategies are not in place. Additionally, construction generates significant material waste—particularly plastics, packaging, and cement by-products—that, if unmanaged, can strain local disposal systems.</w:t>
      </w:r>
    </w:p>
    <w:p w14:paraId="61FA2935" w14:textId="77777777" w:rsidR="00C06EC3" w:rsidRPr="00C06EC3" w:rsidRDefault="00C06EC3" w:rsidP="00C06EC3">
      <w:pPr>
        <w:pStyle w:val="ListParagraph"/>
        <w:tabs>
          <w:tab w:val="left" w:pos="900"/>
        </w:tabs>
        <w:ind w:left="900"/>
        <w:jc w:val="both"/>
        <w:rPr>
          <w:rFonts w:ascii="Arial Narrow" w:hAnsi="Arial Narrow" w:cs="Arial"/>
          <w:color w:val="7F7F7F"/>
          <w:sz w:val="24"/>
          <w:szCs w:val="24"/>
        </w:rPr>
      </w:pPr>
    </w:p>
    <w:p w14:paraId="3DA8D4C6" w14:textId="550BC393" w:rsidR="00CF7F94" w:rsidRPr="00C06EC3" w:rsidRDefault="00C06EC3" w:rsidP="00C06EC3">
      <w:pPr>
        <w:pStyle w:val="ListParagraph"/>
        <w:tabs>
          <w:tab w:val="left" w:pos="900"/>
        </w:tabs>
        <w:ind w:left="900"/>
        <w:jc w:val="both"/>
        <w:rPr>
          <w:rFonts w:ascii="Arial Narrow" w:hAnsi="Arial Narrow" w:cs="Arial"/>
          <w:color w:val="7F7F7F"/>
          <w:sz w:val="24"/>
          <w:szCs w:val="24"/>
        </w:rPr>
      </w:pPr>
      <w:r w:rsidRPr="00C06EC3">
        <w:rPr>
          <w:rFonts w:ascii="Arial Narrow" w:hAnsi="Arial Narrow" w:cs="Arial"/>
          <w:color w:val="7F7F7F"/>
          <w:sz w:val="24"/>
          <w:szCs w:val="24"/>
        </w:rPr>
        <w:t>To minimize these effects, the project emphasizes sustainable practices such as using recyclable materials, integrating local building techniques, employing proper filtration in water systems, and engaging the community in environmental stewardship. Through proactive design, education, and monitoring, Valevuni Tagimoucia can serve not only as a model of cultural resilience but also as a responsible environmental intervention that balances innovation with protection of the land and its resources.</w:t>
      </w:r>
    </w:p>
    <w:p w14:paraId="005C5F8C" w14:textId="77777777" w:rsidR="00CF7F94" w:rsidRPr="00C06EC3" w:rsidRDefault="00CF7F94" w:rsidP="00C06EC3">
      <w:pPr>
        <w:pStyle w:val="ListParagraph"/>
        <w:tabs>
          <w:tab w:val="left" w:pos="900"/>
        </w:tabs>
        <w:ind w:left="900"/>
        <w:jc w:val="both"/>
        <w:rPr>
          <w:rFonts w:ascii="Arial Narrow" w:hAnsi="Arial Narrow" w:cs="Arial"/>
          <w:color w:val="7F7F7F"/>
          <w:sz w:val="24"/>
          <w:szCs w:val="24"/>
        </w:rPr>
      </w:pPr>
    </w:p>
    <w:p w14:paraId="689710F0" w14:textId="77777777" w:rsidR="00CC1B36" w:rsidRDefault="00CC1B36" w:rsidP="00C06EC3">
      <w:pPr>
        <w:pStyle w:val="ListParagraph"/>
        <w:tabs>
          <w:tab w:val="left" w:pos="900"/>
        </w:tabs>
        <w:ind w:left="900"/>
        <w:jc w:val="both"/>
        <w:rPr>
          <w:rFonts w:ascii="Arial Narrow" w:hAnsi="Arial Narrow" w:cs="Arial"/>
          <w:color w:val="7F7F7F"/>
          <w:sz w:val="24"/>
          <w:szCs w:val="24"/>
        </w:rPr>
      </w:pPr>
    </w:p>
    <w:p w14:paraId="5573FF14" w14:textId="77777777" w:rsidR="00CC1B36" w:rsidRDefault="00CC1B36" w:rsidP="00C06EC3">
      <w:pPr>
        <w:pStyle w:val="ListParagraph"/>
        <w:tabs>
          <w:tab w:val="left" w:pos="900"/>
        </w:tabs>
        <w:ind w:left="900"/>
        <w:jc w:val="both"/>
        <w:rPr>
          <w:rFonts w:ascii="Arial Narrow" w:hAnsi="Arial Narrow" w:cs="Arial"/>
          <w:color w:val="7F7F7F"/>
          <w:sz w:val="24"/>
          <w:szCs w:val="24"/>
        </w:rPr>
      </w:pPr>
    </w:p>
    <w:p w14:paraId="46958706" w14:textId="77777777" w:rsidR="00CC1B36" w:rsidRPr="00CC1B36" w:rsidRDefault="00CC1B36" w:rsidP="00C06EC3">
      <w:pPr>
        <w:pStyle w:val="ListParagraph"/>
        <w:tabs>
          <w:tab w:val="left" w:pos="900"/>
        </w:tabs>
        <w:ind w:left="900"/>
        <w:jc w:val="both"/>
        <w:rPr>
          <w:rFonts w:ascii="Arial Narrow" w:hAnsi="Arial Narrow" w:cs="Arial"/>
          <w:color w:val="7F7F7F"/>
          <w:sz w:val="24"/>
          <w:szCs w:val="24"/>
        </w:rPr>
      </w:pPr>
    </w:p>
    <w:sectPr w:rsidR="00CC1B36" w:rsidRPr="00CC1B36" w:rsidSect="00802D99">
      <w:headerReference w:type="default" r:id="rId9"/>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95EA" w14:textId="77777777" w:rsidR="004D17EF" w:rsidRDefault="004D17EF" w:rsidP="003D620E">
      <w:pPr>
        <w:spacing w:after="0" w:line="240" w:lineRule="auto"/>
      </w:pPr>
      <w:r>
        <w:separator/>
      </w:r>
    </w:p>
  </w:endnote>
  <w:endnote w:type="continuationSeparator" w:id="0">
    <w:p w14:paraId="6029FB52" w14:textId="77777777" w:rsidR="004D17EF" w:rsidRDefault="004D17EF"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ui Generis">
    <w:panose1 w:val="00000700000000000000"/>
    <w:charset w:val="00"/>
    <w:family w:val="auto"/>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F0BA" w14:textId="77777777" w:rsidR="004D17EF" w:rsidRDefault="004D17EF" w:rsidP="003D620E">
      <w:pPr>
        <w:spacing w:after="0" w:line="240" w:lineRule="auto"/>
      </w:pPr>
      <w:r>
        <w:separator/>
      </w:r>
    </w:p>
  </w:footnote>
  <w:footnote w:type="continuationSeparator" w:id="0">
    <w:p w14:paraId="50944688" w14:textId="77777777" w:rsidR="004D17EF" w:rsidRDefault="004D17EF"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165B7D69" w:rsidR="00132979" w:rsidRPr="00FA4E21" w:rsidRDefault="00031A29"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064B6B2E">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247D5461">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3827C46"/>
    <w:multiLevelType w:val="hybridMultilevel"/>
    <w:tmpl w:val="C9E01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C1047A"/>
    <w:multiLevelType w:val="hybridMultilevel"/>
    <w:tmpl w:val="4768C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8"/>
  </w:num>
  <w:num w:numId="14" w16cid:durableId="579102951">
    <w:abstractNumId w:val="10"/>
  </w:num>
  <w:num w:numId="15" w16cid:durableId="759180609">
    <w:abstractNumId w:val="28"/>
  </w:num>
  <w:num w:numId="16" w16cid:durableId="1365600127">
    <w:abstractNumId w:val="25"/>
  </w:num>
  <w:num w:numId="17" w16cid:durableId="878010869">
    <w:abstractNumId w:val="14"/>
  </w:num>
  <w:num w:numId="18" w16cid:durableId="1335380676">
    <w:abstractNumId w:val="16"/>
  </w:num>
  <w:num w:numId="19" w16cid:durableId="163715885">
    <w:abstractNumId w:val="13"/>
  </w:num>
  <w:num w:numId="20" w16cid:durableId="864101184">
    <w:abstractNumId w:val="26"/>
  </w:num>
  <w:num w:numId="21" w16cid:durableId="255285720">
    <w:abstractNumId w:val="20"/>
  </w:num>
  <w:num w:numId="22" w16cid:durableId="203257056">
    <w:abstractNumId w:val="17"/>
  </w:num>
  <w:num w:numId="23" w16cid:durableId="48699639">
    <w:abstractNumId w:val="22"/>
  </w:num>
  <w:num w:numId="24" w16cid:durableId="1595894002">
    <w:abstractNumId w:val="19"/>
  </w:num>
  <w:num w:numId="25" w16cid:durableId="1383793986">
    <w:abstractNumId w:val="12"/>
  </w:num>
  <w:num w:numId="26" w16cid:durableId="1855419107">
    <w:abstractNumId w:val="15"/>
  </w:num>
  <w:num w:numId="27" w16cid:durableId="1068646262">
    <w:abstractNumId w:val="23"/>
  </w:num>
  <w:num w:numId="28" w16cid:durableId="1973247028">
    <w:abstractNumId w:val="27"/>
  </w:num>
  <w:num w:numId="29" w16cid:durableId="1440249448">
    <w:abstractNumId w:val="21"/>
  </w:num>
  <w:num w:numId="30" w16cid:durableId="31576663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MjSyNLMwMzE1NTZS0lEKTi0uzszPAykwrAUA63iBhCwAAAA="/>
  </w:docVars>
  <w:rsids>
    <w:rsidRoot w:val="00D359B4"/>
    <w:rsid w:val="00004479"/>
    <w:rsid w:val="00007A68"/>
    <w:rsid w:val="00012708"/>
    <w:rsid w:val="0001442B"/>
    <w:rsid w:val="00017A0E"/>
    <w:rsid w:val="00022E18"/>
    <w:rsid w:val="00022EA3"/>
    <w:rsid w:val="000251FB"/>
    <w:rsid w:val="00031A29"/>
    <w:rsid w:val="000324EF"/>
    <w:rsid w:val="00032944"/>
    <w:rsid w:val="00032F06"/>
    <w:rsid w:val="0004061D"/>
    <w:rsid w:val="000426C8"/>
    <w:rsid w:val="000439D9"/>
    <w:rsid w:val="0004488C"/>
    <w:rsid w:val="000459FF"/>
    <w:rsid w:val="000473A8"/>
    <w:rsid w:val="000521EC"/>
    <w:rsid w:val="00053D40"/>
    <w:rsid w:val="00054ABD"/>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3763"/>
    <w:rsid w:val="000C600B"/>
    <w:rsid w:val="000C6212"/>
    <w:rsid w:val="000D0AB7"/>
    <w:rsid w:val="000D1934"/>
    <w:rsid w:val="000D46E4"/>
    <w:rsid w:val="000D51F8"/>
    <w:rsid w:val="000D6739"/>
    <w:rsid w:val="000D7CA4"/>
    <w:rsid w:val="000E0946"/>
    <w:rsid w:val="000E6B2E"/>
    <w:rsid w:val="000E73B6"/>
    <w:rsid w:val="000E7BDA"/>
    <w:rsid w:val="000F5322"/>
    <w:rsid w:val="000F5897"/>
    <w:rsid w:val="001007B8"/>
    <w:rsid w:val="00106429"/>
    <w:rsid w:val="0011059A"/>
    <w:rsid w:val="00111CC7"/>
    <w:rsid w:val="00114B83"/>
    <w:rsid w:val="001216E7"/>
    <w:rsid w:val="00121974"/>
    <w:rsid w:val="001244B8"/>
    <w:rsid w:val="00130DA3"/>
    <w:rsid w:val="001321C9"/>
    <w:rsid w:val="00132798"/>
    <w:rsid w:val="00132979"/>
    <w:rsid w:val="001364C0"/>
    <w:rsid w:val="00141D4F"/>
    <w:rsid w:val="001425DB"/>
    <w:rsid w:val="001447FB"/>
    <w:rsid w:val="00155313"/>
    <w:rsid w:val="0016068A"/>
    <w:rsid w:val="00160E64"/>
    <w:rsid w:val="00173A33"/>
    <w:rsid w:val="00174CC7"/>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3AE9"/>
    <w:rsid w:val="001D5F52"/>
    <w:rsid w:val="001E2B05"/>
    <w:rsid w:val="001E2CF4"/>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671AB"/>
    <w:rsid w:val="002709F2"/>
    <w:rsid w:val="0027156F"/>
    <w:rsid w:val="00272E98"/>
    <w:rsid w:val="002766EC"/>
    <w:rsid w:val="00276DFF"/>
    <w:rsid w:val="002829F8"/>
    <w:rsid w:val="00284873"/>
    <w:rsid w:val="00286DA5"/>
    <w:rsid w:val="002945AB"/>
    <w:rsid w:val="00295936"/>
    <w:rsid w:val="0029687C"/>
    <w:rsid w:val="002A0958"/>
    <w:rsid w:val="002A1454"/>
    <w:rsid w:val="002A4EE3"/>
    <w:rsid w:val="002A5AA8"/>
    <w:rsid w:val="002A631A"/>
    <w:rsid w:val="002A74DC"/>
    <w:rsid w:val="002B0932"/>
    <w:rsid w:val="002B2D87"/>
    <w:rsid w:val="002B4167"/>
    <w:rsid w:val="002B5A08"/>
    <w:rsid w:val="002B6C7D"/>
    <w:rsid w:val="002C456A"/>
    <w:rsid w:val="002C5572"/>
    <w:rsid w:val="002D0606"/>
    <w:rsid w:val="002D11CB"/>
    <w:rsid w:val="002E0F19"/>
    <w:rsid w:val="002E2000"/>
    <w:rsid w:val="002E20E0"/>
    <w:rsid w:val="002E2190"/>
    <w:rsid w:val="002E625A"/>
    <w:rsid w:val="002E668C"/>
    <w:rsid w:val="002F2949"/>
    <w:rsid w:val="002F3243"/>
    <w:rsid w:val="002F44CA"/>
    <w:rsid w:val="002F72D3"/>
    <w:rsid w:val="00305E90"/>
    <w:rsid w:val="00310B60"/>
    <w:rsid w:val="003122FA"/>
    <w:rsid w:val="00313051"/>
    <w:rsid w:val="00315A34"/>
    <w:rsid w:val="00315E09"/>
    <w:rsid w:val="0031659E"/>
    <w:rsid w:val="00317980"/>
    <w:rsid w:val="00321625"/>
    <w:rsid w:val="0032234D"/>
    <w:rsid w:val="003239A1"/>
    <w:rsid w:val="003264B8"/>
    <w:rsid w:val="00326E23"/>
    <w:rsid w:val="00331413"/>
    <w:rsid w:val="003339FD"/>
    <w:rsid w:val="003421A8"/>
    <w:rsid w:val="00342460"/>
    <w:rsid w:val="003478AE"/>
    <w:rsid w:val="003557A6"/>
    <w:rsid w:val="00356121"/>
    <w:rsid w:val="00356AD8"/>
    <w:rsid w:val="003579BE"/>
    <w:rsid w:val="003747DD"/>
    <w:rsid w:val="00376984"/>
    <w:rsid w:val="00385928"/>
    <w:rsid w:val="00396C65"/>
    <w:rsid w:val="003A24B4"/>
    <w:rsid w:val="003A3FC5"/>
    <w:rsid w:val="003A4E9E"/>
    <w:rsid w:val="003A650C"/>
    <w:rsid w:val="003B2794"/>
    <w:rsid w:val="003B42E6"/>
    <w:rsid w:val="003B6E2F"/>
    <w:rsid w:val="003B7018"/>
    <w:rsid w:val="003C1D68"/>
    <w:rsid w:val="003C5639"/>
    <w:rsid w:val="003C71D4"/>
    <w:rsid w:val="003D0511"/>
    <w:rsid w:val="003D0E4E"/>
    <w:rsid w:val="003D620E"/>
    <w:rsid w:val="003D797D"/>
    <w:rsid w:val="003E5526"/>
    <w:rsid w:val="003E79BB"/>
    <w:rsid w:val="003F1566"/>
    <w:rsid w:val="003F15FC"/>
    <w:rsid w:val="003F5E42"/>
    <w:rsid w:val="00402413"/>
    <w:rsid w:val="0040399C"/>
    <w:rsid w:val="0040404A"/>
    <w:rsid w:val="00404E71"/>
    <w:rsid w:val="00411EF9"/>
    <w:rsid w:val="00415784"/>
    <w:rsid w:val="00416CF3"/>
    <w:rsid w:val="00421691"/>
    <w:rsid w:val="00421FBC"/>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84C73"/>
    <w:rsid w:val="00491EA5"/>
    <w:rsid w:val="0049656C"/>
    <w:rsid w:val="004A5078"/>
    <w:rsid w:val="004A7C19"/>
    <w:rsid w:val="004B440E"/>
    <w:rsid w:val="004B5A36"/>
    <w:rsid w:val="004B6B57"/>
    <w:rsid w:val="004C465C"/>
    <w:rsid w:val="004C53EE"/>
    <w:rsid w:val="004C7038"/>
    <w:rsid w:val="004D08F6"/>
    <w:rsid w:val="004D17EF"/>
    <w:rsid w:val="004D1881"/>
    <w:rsid w:val="004D27D1"/>
    <w:rsid w:val="004D3086"/>
    <w:rsid w:val="004E7E31"/>
    <w:rsid w:val="004F02B8"/>
    <w:rsid w:val="004F111C"/>
    <w:rsid w:val="004F558D"/>
    <w:rsid w:val="004F55F2"/>
    <w:rsid w:val="004F780D"/>
    <w:rsid w:val="00513237"/>
    <w:rsid w:val="005151A7"/>
    <w:rsid w:val="00517983"/>
    <w:rsid w:val="0053061C"/>
    <w:rsid w:val="00533C67"/>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92B"/>
    <w:rsid w:val="005D0D43"/>
    <w:rsid w:val="005D2B3D"/>
    <w:rsid w:val="005D5A82"/>
    <w:rsid w:val="005D6F10"/>
    <w:rsid w:val="005D7661"/>
    <w:rsid w:val="005D7812"/>
    <w:rsid w:val="005E5D69"/>
    <w:rsid w:val="005F19C9"/>
    <w:rsid w:val="00604CB2"/>
    <w:rsid w:val="00605D55"/>
    <w:rsid w:val="0060663E"/>
    <w:rsid w:val="00607059"/>
    <w:rsid w:val="0060742F"/>
    <w:rsid w:val="00607B8B"/>
    <w:rsid w:val="0061042C"/>
    <w:rsid w:val="00611A26"/>
    <w:rsid w:val="00612DF9"/>
    <w:rsid w:val="0062232C"/>
    <w:rsid w:val="006230BB"/>
    <w:rsid w:val="00624F38"/>
    <w:rsid w:val="00635C4A"/>
    <w:rsid w:val="00640B30"/>
    <w:rsid w:val="00650C03"/>
    <w:rsid w:val="00652192"/>
    <w:rsid w:val="0065445A"/>
    <w:rsid w:val="00655FBF"/>
    <w:rsid w:val="00656ABA"/>
    <w:rsid w:val="00666CC0"/>
    <w:rsid w:val="006701B6"/>
    <w:rsid w:val="00672A50"/>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D02"/>
    <w:rsid w:val="00750FA2"/>
    <w:rsid w:val="00752313"/>
    <w:rsid w:val="00754678"/>
    <w:rsid w:val="007553CB"/>
    <w:rsid w:val="007554A7"/>
    <w:rsid w:val="007604A9"/>
    <w:rsid w:val="00760D6A"/>
    <w:rsid w:val="00761169"/>
    <w:rsid w:val="007658F0"/>
    <w:rsid w:val="00765F54"/>
    <w:rsid w:val="0077147B"/>
    <w:rsid w:val="00772BFB"/>
    <w:rsid w:val="00781515"/>
    <w:rsid w:val="0078206B"/>
    <w:rsid w:val="00792D45"/>
    <w:rsid w:val="00796951"/>
    <w:rsid w:val="007A0781"/>
    <w:rsid w:val="007A17A2"/>
    <w:rsid w:val="007A2A6C"/>
    <w:rsid w:val="007A5940"/>
    <w:rsid w:val="007B364E"/>
    <w:rsid w:val="007B7432"/>
    <w:rsid w:val="007B7A60"/>
    <w:rsid w:val="007C1F80"/>
    <w:rsid w:val="007C3263"/>
    <w:rsid w:val="007C450C"/>
    <w:rsid w:val="007C52DF"/>
    <w:rsid w:val="007C5D23"/>
    <w:rsid w:val="007D089C"/>
    <w:rsid w:val="007D6FD6"/>
    <w:rsid w:val="007E1C47"/>
    <w:rsid w:val="007E1E26"/>
    <w:rsid w:val="007F0236"/>
    <w:rsid w:val="007F1EDE"/>
    <w:rsid w:val="007F50F0"/>
    <w:rsid w:val="007F6AF8"/>
    <w:rsid w:val="00802D99"/>
    <w:rsid w:val="00806E2B"/>
    <w:rsid w:val="00814702"/>
    <w:rsid w:val="0081684F"/>
    <w:rsid w:val="008170B7"/>
    <w:rsid w:val="00817A4C"/>
    <w:rsid w:val="00817BEC"/>
    <w:rsid w:val="0082437F"/>
    <w:rsid w:val="00824984"/>
    <w:rsid w:val="00826720"/>
    <w:rsid w:val="008313EA"/>
    <w:rsid w:val="0083183B"/>
    <w:rsid w:val="00832C70"/>
    <w:rsid w:val="0084063C"/>
    <w:rsid w:val="00841D37"/>
    <w:rsid w:val="00842FCB"/>
    <w:rsid w:val="008441B2"/>
    <w:rsid w:val="00846200"/>
    <w:rsid w:val="008523A3"/>
    <w:rsid w:val="008533E0"/>
    <w:rsid w:val="00853450"/>
    <w:rsid w:val="00863EE3"/>
    <w:rsid w:val="00881E50"/>
    <w:rsid w:val="00893EA3"/>
    <w:rsid w:val="008975FC"/>
    <w:rsid w:val="0089795E"/>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8E4B4E"/>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3FFF"/>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15D7"/>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005A"/>
    <w:rsid w:val="00A52D1D"/>
    <w:rsid w:val="00A53C1B"/>
    <w:rsid w:val="00A56871"/>
    <w:rsid w:val="00A60EC0"/>
    <w:rsid w:val="00A61C2D"/>
    <w:rsid w:val="00A6741C"/>
    <w:rsid w:val="00A70631"/>
    <w:rsid w:val="00A70BE1"/>
    <w:rsid w:val="00A81E65"/>
    <w:rsid w:val="00A85F25"/>
    <w:rsid w:val="00A92A10"/>
    <w:rsid w:val="00A92CC2"/>
    <w:rsid w:val="00A94C9D"/>
    <w:rsid w:val="00AA3314"/>
    <w:rsid w:val="00AA6D41"/>
    <w:rsid w:val="00AB1B73"/>
    <w:rsid w:val="00AB1DD2"/>
    <w:rsid w:val="00AB3628"/>
    <w:rsid w:val="00AB3648"/>
    <w:rsid w:val="00AB6502"/>
    <w:rsid w:val="00AC1E2C"/>
    <w:rsid w:val="00AC50C5"/>
    <w:rsid w:val="00AC5969"/>
    <w:rsid w:val="00AC650C"/>
    <w:rsid w:val="00AD3D1D"/>
    <w:rsid w:val="00AD43C7"/>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27837"/>
    <w:rsid w:val="00B32CA6"/>
    <w:rsid w:val="00B3481F"/>
    <w:rsid w:val="00B34E2D"/>
    <w:rsid w:val="00B41A8A"/>
    <w:rsid w:val="00B432D7"/>
    <w:rsid w:val="00B43DD9"/>
    <w:rsid w:val="00B45C0B"/>
    <w:rsid w:val="00B46EC1"/>
    <w:rsid w:val="00B508E5"/>
    <w:rsid w:val="00B50C9C"/>
    <w:rsid w:val="00B55A1A"/>
    <w:rsid w:val="00B5799B"/>
    <w:rsid w:val="00B6070A"/>
    <w:rsid w:val="00B63F56"/>
    <w:rsid w:val="00B678E2"/>
    <w:rsid w:val="00B67AE6"/>
    <w:rsid w:val="00B702B5"/>
    <w:rsid w:val="00B71144"/>
    <w:rsid w:val="00B715EC"/>
    <w:rsid w:val="00B716E0"/>
    <w:rsid w:val="00B73193"/>
    <w:rsid w:val="00B805AB"/>
    <w:rsid w:val="00B944F3"/>
    <w:rsid w:val="00B9674A"/>
    <w:rsid w:val="00BA240C"/>
    <w:rsid w:val="00BA5D29"/>
    <w:rsid w:val="00BB0B0A"/>
    <w:rsid w:val="00BB1F91"/>
    <w:rsid w:val="00BC2758"/>
    <w:rsid w:val="00BC6E6E"/>
    <w:rsid w:val="00BC7000"/>
    <w:rsid w:val="00BC7B5C"/>
    <w:rsid w:val="00BD243D"/>
    <w:rsid w:val="00BD272D"/>
    <w:rsid w:val="00BD2D8B"/>
    <w:rsid w:val="00BD300E"/>
    <w:rsid w:val="00BD688C"/>
    <w:rsid w:val="00BE068A"/>
    <w:rsid w:val="00BE2A3E"/>
    <w:rsid w:val="00BE64D5"/>
    <w:rsid w:val="00BF384C"/>
    <w:rsid w:val="00BF5976"/>
    <w:rsid w:val="00C003F8"/>
    <w:rsid w:val="00C00BE1"/>
    <w:rsid w:val="00C06EC3"/>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B32"/>
    <w:rsid w:val="00C56D9C"/>
    <w:rsid w:val="00C60646"/>
    <w:rsid w:val="00C61D75"/>
    <w:rsid w:val="00C62C15"/>
    <w:rsid w:val="00C6324B"/>
    <w:rsid w:val="00C63E24"/>
    <w:rsid w:val="00C65118"/>
    <w:rsid w:val="00C705FD"/>
    <w:rsid w:val="00C72D7C"/>
    <w:rsid w:val="00C759BD"/>
    <w:rsid w:val="00C76171"/>
    <w:rsid w:val="00C7711F"/>
    <w:rsid w:val="00C93BE8"/>
    <w:rsid w:val="00C95671"/>
    <w:rsid w:val="00CA2F04"/>
    <w:rsid w:val="00CA4AA1"/>
    <w:rsid w:val="00CA56A5"/>
    <w:rsid w:val="00CA7739"/>
    <w:rsid w:val="00CA795A"/>
    <w:rsid w:val="00CB4534"/>
    <w:rsid w:val="00CB67E3"/>
    <w:rsid w:val="00CC1549"/>
    <w:rsid w:val="00CC1B36"/>
    <w:rsid w:val="00CC301C"/>
    <w:rsid w:val="00CC3268"/>
    <w:rsid w:val="00CC4723"/>
    <w:rsid w:val="00CC54A6"/>
    <w:rsid w:val="00CC7EEB"/>
    <w:rsid w:val="00CD0BAA"/>
    <w:rsid w:val="00CD4B59"/>
    <w:rsid w:val="00CD59E1"/>
    <w:rsid w:val="00CE16BB"/>
    <w:rsid w:val="00CE3981"/>
    <w:rsid w:val="00CE45F8"/>
    <w:rsid w:val="00CE52DD"/>
    <w:rsid w:val="00CE7346"/>
    <w:rsid w:val="00CF2C8F"/>
    <w:rsid w:val="00CF385B"/>
    <w:rsid w:val="00CF6480"/>
    <w:rsid w:val="00CF7F94"/>
    <w:rsid w:val="00D014B7"/>
    <w:rsid w:val="00D11780"/>
    <w:rsid w:val="00D11A16"/>
    <w:rsid w:val="00D1387F"/>
    <w:rsid w:val="00D16147"/>
    <w:rsid w:val="00D1614A"/>
    <w:rsid w:val="00D2252A"/>
    <w:rsid w:val="00D359B4"/>
    <w:rsid w:val="00D36BA5"/>
    <w:rsid w:val="00D433BA"/>
    <w:rsid w:val="00D445AC"/>
    <w:rsid w:val="00D50B91"/>
    <w:rsid w:val="00D51D90"/>
    <w:rsid w:val="00D51F43"/>
    <w:rsid w:val="00D61BC1"/>
    <w:rsid w:val="00D620C8"/>
    <w:rsid w:val="00D637D9"/>
    <w:rsid w:val="00D6381A"/>
    <w:rsid w:val="00D76DEA"/>
    <w:rsid w:val="00D80702"/>
    <w:rsid w:val="00D846C6"/>
    <w:rsid w:val="00D870C6"/>
    <w:rsid w:val="00D9056A"/>
    <w:rsid w:val="00D92737"/>
    <w:rsid w:val="00DA4200"/>
    <w:rsid w:val="00DA7DB2"/>
    <w:rsid w:val="00DB0580"/>
    <w:rsid w:val="00DB1E5F"/>
    <w:rsid w:val="00DB62A6"/>
    <w:rsid w:val="00DB6B50"/>
    <w:rsid w:val="00DC108F"/>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32FC"/>
    <w:rsid w:val="00E341DB"/>
    <w:rsid w:val="00E37DDA"/>
    <w:rsid w:val="00E37F90"/>
    <w:rsid w:val="00E41A8A"/>
    <w:rsid w:val="00E44037"/>
    <w:rsid w:val="00E46C4E"/>
    <w:rsid w:val="00E46E9E"/>
    <w:rsid w:val="00E502D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01B48"/>
    <w:rsid w:val="00F11567"/>
    <w:rsid w:val="00F11ED1"/>
    <w:rsid w:val="00F1366D"/>
    <w:rsid w:val="00F15DA4"/>
    <w:rsid w:val="00F17F9F"/>
    <w:rsid w:val="00F205DC"/>
    <w:rsid w:val="00F24351"/>
    <w:rsid w:val="00F253BF"/>
    <w:rsid w:val="00F30B86"/>
    <w:rsid w:val="00F36F16"/>
    <w:rsid w:val="00F41F7F"/>
    <w:rsid w:val="00F432A0"/>
    <w:rsid w:val="00F50278"/>
    <w:rsid w:val="00F52D1C"/>
    <w:rsid w:val="00F57062"/>
    <w:rsid w:val="00F626E7"/>
    <w:rsid w:val="00F643A8"/>
    <w:rsid w:val="00F64F7C"/>
    <w:rsid w:val="00F673E8"/>
    <w:rsid w:val="00F67E49"/>
    <w:rsid w:val="00F74FA7"/>
    <w:rsid w:val="00F80F68"/>
    <w:rsid w:val="00F81842"/>
    <w:rsid w:val="00F85547"/>
    <w:rsid w:val="00F90710"/>
    <w:rsid w:val="00F90756"/>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983"/>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table" w:styleId="TableGrid">
    <w:name w:val="Table Grid"/>
    <w:basedOn w:val="TableNormal"/>
    <w:uiPriority w:val="59"/>
    <w:rsid w:val="00CF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F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17113">
      <w:bodyDiv w:val="1"/>
      <w:marLeft w:val="0"/>
      <w:marRight w:val="0"/>
      <w:marTop w:val="0"/>
      <w:marBottom w:val="0"/>
      <w:divBdr>
        <w:top w:val="none" w:sz="0" w:space="0" w:color="auto"/>
        <w:left w:val="none" w:sz="0" w:space="0" w:color="auto"/>
        <w:bottom w:val="none" w:sz="0" w:space="0" w:color="auto"/>
        <w:right w:val="none" w:sz="0" w:space="0" w:color="auto"/>
      </w:divBdr>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34347733">
      <w:bodyDiv w:val="1"/>
      <w:marLeft w:val="0"/>
      <w:marRight w:val="0"/>
      <w:marTop w:val="0"/>
      <w:marBottom w:val="0"/>
      <w:divBdr>
        <w:top w:val="none" w:sz="0" w:space="0" w:color="auto"/>
        <w:left w:val="none" w:sz="0" w:space="0" w:color="auto"/>
        <w:bottom w:val="none" w:sz="0" w:space="0" w:color="auto"/>
        <w:right w:val="none" w:sz="0" w:space="0" w:color="auto"/>
      </w:divBdr>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Trias Mahendarto</cp:lastModifiedBy>
  <cp:revision>2</cp:revision>
  <cp:lastPrinted>2020-04-16T22:32:00Z</cp:lastPrinted>
  <dcterms:created xsi:type="dcterms:W3CDTF">2025-05-05T14:24:00Z</dcterms:created>
  <dcterms:modified xsi:type="dcterms:W3CDTF">2025-05-05T14:24:00Z</dcterms:modified>
</cp:coreProperties>
</file>