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5C0" w:rsidRDefault="00DD77C6">
      <w:pPr>
        <w:rPr>
          <w:b/>
          <w:color w:val="FF0000"/>
          <w:sz w:val="32"/>
          <w:szCs w:val="32"/>
          <w:lang w:val="en-US"/>
        </w:rPr>
      </w:pPr>
      <w:bookmarkStart w:id="0" w:name="_GoBack"/>
      <w:bookmarkEnd w:id="0"/>
      <w:r w:rsidRPr="0082735D">
        <w:rPr>
          <w:b/>
          <w:sz w:val="36"/>
          <w:szCs w:val="36"/>
          <w:lang w:val="en-US"/>
        </w:rPr>
        <w:t>SOLAR TREE</w:t>
      </w:r>
      <w:r w:rsidR="00B93028" w:rsidRPr="009835E2">
        <w:rPr>
          <w:b/>
          <w:sz w:val="32"/>
          <w:szCs w:val="32"/>
          <w:lang w:val="en-US"/>
        </w:rPr>
        <w:t xml:space="preserve"> </w:t>
      </w:r>
      <w:r w:rsidR="0082735D" w:rsidRPr="0082735D">
        <w:rPr>
          <w:b/>
          <w:sz w:val="28"/>
          <w:szCs w:val="28"/>
          <w:lang w:val="en-US"/>
        </w:rPr>
        <w:t xml:space="preserve">- </w:t>
      </w:r>
      <w:r w:rsidR="000720EC" w:rsidRPr="0082735D">
        <w:rPr>
          <w:i/>
          <w:color w:val="000000" w:themeColor="text1"/>
          <w:sz w:val="28"/>
          <w:szCs w:val="28"/>
          <w:lang w:val="en-US"/>
        </w:rPr>
        <w:t>Reflec</w:t>
      </w:r>
      <w:r w:rsidR="003649C6" w:rsidRPr="0082735D">
        <w:rPr>
          <w:i/>
          <w:color w:val="000000" w:themeColor="text1"/>
          <w:sz w:val="28"/>
          <w:szCs w:val="28"/>
          <w:lang w:val="en-US"/>
        </w:rPr>
        <w:t xml:space="preserve">tion on lives and Creation of </w:t>
      </w:r>
      <w:r w:rsidR="000720EC" w:rsidRPr="0082735D">
        <w:rPr>
          <w:i/>
          <w:color w:val="000000" w:themeColor="text1"/>
          <w:sz w:val="28"/>
          <w:szCs w:val="28"/>
          <w:lang w:val="en-US"/>
        </w:rPr>
        <w:t>colorful life</w:t>
      </w:r>
      <w:r w:rsidR="000720EC" w:rsidRPr="00CE148E">
        <w:rPr>
          <w:b/>
          <w:color w:val="000000" w:themeColor="text1"/>
          <w:sz w:val="32"/>
          <w:szCs w:val="32"/>
          <w:lang w:val="en-US"/>
        </w:rPr>
        <w:t xml:space="preserve"> </w:t>
      </w:r>
    </w:p>
    <w:p w:rsidR="009835E2" w:rsidRPr="0082735D" w:rsidRDefault="0082735D">
      <w:pPr>
        <w:rPr>
          <w:b/>
          <w:color w:val="000000" w:themeColor="text1"/>
          <w:sz w:val="24"/>
          <w:szCs w:val="24"/>
          <w:lang w:val="en-US"/>
        </w:rPr>
      </w:pPr>
      <w:r w:rsidRPr="0082735D">
        <w:rPr>
          <w:b/>
          <w:color w:val="000000" w:themeColor="text1"/>
          <w:sz w:val="24"/>
          <w:szCs w:val="24"/>
          <w:lang w:val="en-US"/>
        </w:rPr>
        <w:t>OVERALL</w:t>
      </w:r>
      <w:r w:rsidR="009835E2" w:rsidRPr="0082735D">
        <w:rPr>
          <w:b/>
          <w:color w:val="000000" w:themeColor="text1"/>
          <w:sz w:val="24"/>
          <w:szCs w:val="24"/>
          <w:lang w:val="en-US"/>
        </w:rPr>
        <w:t xml:space="preserve"> CONCEPT</w:t>
      </w:r>
    </w:p>
    <w:p w:rsidR="00DA1350" w:rsidRDefault="0082735D" w:rsidP="0082735D">
      <w:r w:rsidRPr="0082735D">
        <w:t>When thinking about the source, the Sun is the one thing that comes to people’s mind. The Sun gives lives on earth. Vegetation thrives when the first sunlight penetrating through white clouds and initiating photosynthesis in leaves. Then you can imagine numerous replicated cells that form organs and organic matters, which support the overall health and ecological balance on earth</w:t>
      </w:r>
      <w:r w:rsidR="00DA1350">
        <w:t>,</w:t>
      </w:r>
      <w:r w:rsidRPr="0082735D">
        <w:t xml:space="preserve"> </w:t>
      </w:r>
      <w:proofErr w:type="gramStart"/>
      <w:r w:rsidRPr="0082735D">
        <w:t>and also</w:t>
      </w:r>
      <w:proofErr w:type="gramEnd"/>
      <w:r w:rsidRPr="0082735D">
        <w:t xml:space="preserve"> add to the complexity in lives day and night. As the wavelengths of </w:t>
      </w:r>
      <w:r w:rsidR="00DA1350">
        <w:t>the sun</w:t>
      </w:r>
      <w:r w:rsidRPr="0082735D">
        <w:t xml:space="preserve">light divided into visible and invisible to human eyes, the visible spectrum creates dynamics in people’s life and the invisible one </w:t>
      </w:r>
      <w:proofErr w:type="gramStart"/>
      <w:r w:rsidRPr="0082735D">
        <w:t>can be converted</w:t>
      </w:r>
      <w:proofErr w:type="gramEnd"/>
      <w:r w:rsidRPr="0082735D">
        <w:t xml:space="preserve"> into energy for sustainability and advancement in life. </w:t>
      </w:r>
    </w:p>
    <w:p w:rsidR="0082735D" w:rsidRPr="0082735D" w:rsidRDefault="0082735D" w:rsidP="0082735D">
      <w:r w:rsidRPr="0082735D">
        <w:t xml:space="preserve">The solar tree </w:t>
      </w:r>
      <w:r w:rsidR="00DA1350" w:rsidRPr="0082735D">
        <w:t>supports lives</w:t>
      </w:r>
      <w:r w:rsidR="00DA1350">
        <w:t xml:space="preserve">, </w:t>
      </w:r>
      <w:r w:rsidRPr="0082735D">
        <w:t>triggers imaginations and</w:t>
      </w:r>
      <w:r w:rsidR="00DA1350">
        <w:t xml:space="preserve"> creates memories</w:t>
      </w:r>
      <w:r w:rsidRPr="0082735D">
        <w:t>.</w:t>
      </w:r>
    </w:p>
    <w:p w:rsidR="0006761D" w:rsidRPr="0082735D" w:rsidRDefault="00D30BF8" w:rsidP="00921432">
      <w:pPr>
        <w:rPr>
          <w:b/>
          <w:i/>
          <w:sz w:val="24"/>
          <w:szCs w:val="24"/>
          <w:lang w:val="en-US" w:eastAsia="zh-CN"/>
        </w:rPr>
      </w:pPr>
      <w:r w:rsidRPr="0082735D">
        <w:rPr>
          <w:b/>
          <w:i/>
          <w:sz w:val="24"/>
          <w:szCs w:val="24"/>
          <w:lang w:val="en-US" w:eastAsia="zh-CN"/>
        </w:rPr>
        <w:t>Typ</w:t>
      </w:r>
      <w:r w:rsidR="003649C6" w:rsidRPr="0082735D">
        <w:rPr>
          <w:b/>
          <w:i/>
          <w:sz w:val="24"/>
          <w:szCs w:val="24"/>
          <w:lang w:val="en-US" w:eastAsia="zh-CN"/>
        </w:rPr>
        <w:t>i</w:t>
      </w:r>
      <w:r w:rsidRPr="0082735D">
        <w:rPr>
          <w:b/>
          <w:i/>
          <w:sz w:val="24"/>
          <w:szCs w:val="24"/>
          <w:lang w:val="en-US" w:eastAsia="zh-CN"/>
        </w:rPr>
        <w:t xml:space="preserve">cal </w:t>
      </w:r>
      <w:r w:rsidR="001C25C6" w:rsidRPr="0082735D">
        <w:rPr>
          <w:b/>
          <w:i/>
          <w:sz w:val="24"/>
          <w:szCs w:val="24"/>
          <w:lang w:val="en-US" w:eastAsia="zh-CN"/>
        </w:rPr>
        <w:t>Scenario</w:t>
      </w:r>
      <w:r w:rsidR="0006761D" w:rsidRPr="0082735D">
        <w:rPr>
          <w:b/>
          <w:i/>
          <w:sz w:val="24"/>
          <w:szCs w:val="24"/>
          <w:lang w:val="en-US" w:eastAsia="zh-CN"/>
        </w:rPr>
        <w:t xml:space="preserve"> One</w:t>
      </w:r>
    </w:p>
    <w:p w:rsidR="0082735D" w:rsidRPr="0082735D" w:rsidRDefault="0082735D" w:rsidP="0082735D">
      <w:r w:rsidRPr="0082735D">
        <w:t xml:space="preserve">The solar tree situates in a linear park beside the light rail </w:t>
      </w:r>
      <w:proofErr w:type="gramStart"/>
      <w:r w:rsidRPr="0082735D">
        <w:t>that transits</w:t>
      </w:r>
      <w:proofErr w:type="gramEnd"/>
      <w:r w:rsidRPr="0082735D">
        <w:t xml:space="preserve"> to and from downtown Abu Dhabi. As the light rail passing by, residents and tourists on it will catch a glimpse of the solar tree beside and start to wonder what the magnificent tree-like artworks are. That short glimpse intrigues passengers’ curiosity and desire to explore that area and then the location becomes part of their journey in the country. </w:t>
      </w:r>
    </w:p>
    <w:p w:rsidR="0082735D" w:rsidRDefault="0082735D" w:rsidP="00DF4ABA">
      <w:r w:rsidRPr="0082735D">
        <w:t xml:space="preserve">Just like oxygen transferred from tree leaves, converted into energy to tree branches and continuously </w:t>
      </w:r>
      <w:r w:rsidR="00DA1350">
        <w:t xml:space="preserve">travel </w:t>
      </w:r>
      <w:r w:rsidRPr="0082735D">
        <w:t xml:space="preserve">through the </w:t>
      </w:r>
      <w:r w:rsidR="00DA1350">
        <w:t xml:space="preserve">tree </w:t>
      </w:r>
      <w:r w:rsidRPr="0082735D">
        <w:t xml:space="preserve">trucks to the roots, the 1617 solar glass panels on top collect the invisible ultraviolet and infrared light from the Sun and convert them into electricity, then transfer down to the underground service for daily energy consumptions in the </w:t>
      </w:r>
      <w:proofErr w:type="spellStart"/>
      <w:r w:rsidRPr="0082735D">
        <w:t>Masdar</w:t>
      </w:r>
      <w:proofErr w:type="spellEnd"/>
      <w:r w:rsidRPr="0082735D">
        <w:t xml:space="preserve"> City. </w:t>
      </w:r>
      <w:r w:rsidR="00DF4ABA">
        <w:t xml:space="preserve">A thin layer of </w:t>
      </w:r>
      <w:proofErr w:type="spellStart"/>
      <w:r w:rsidR="00DF4ABA" w:rsidRPr="0082735D">
        <w:t>ClearView</w:t>
      </w:r>
      <w:r w:rsidR="00DF4ABA" w:rsidRPr="0082735D">
        <w:rPr>
          <w:vertAlign w:val="superscript"/>
        </w:rPr>
        <w:t>TM</w:t>
      </w:r>
      <w:proofErr w:type="spellEnd"/>
      <w:r w:rsidR="00DF4ABA" w:rsidRPr="0082735D">
        <w:t xml:space="preserve"> Power glass coating </w:t>
      </w:r>
      <w:r w:rsidR="00DF4ABA" w:rsidRPr="00DF4ABA">
        <w:t>deposited directly onto the glass</w:t>
      </w:r>
      <w:r w:rsidR="00DF4ABA">
        <w:t xml:space="preserve"> panels on top of the solar tree make</w:t>
      </w:r>
      <w:r w:rsidR="00A75840">
        <w:t>s</w:t>
      </w:r>
      <w:r w:rsidR="00DF4ABA">
        <w:t xml:space="preserve"> the conversion possible. </w:t>
      </w:r>
      <w:r w:rsidRPr="0082735D">
        <w:t xml:space="preserve">The </w:t>
      </w:r>
      <w:r w:rsidR="00DA1350">
        <w:t xml:space="preserve">solar </w:t>
      </w:r>
      <w:r w:rsidRPr="0082735D">
        <w:t xml:space="preserve">tree branches and trucks are made of coated </w:t>
      </w:r>
      <w:r w:rsidR="00DA1350" w:rsidRPr="00DA1350">
        <w:rPr>
          <w:lang w:val="en-US"/>
        </w:rPr>
        <w:t>alumin</w:t>
      </w:r>
      <w:r w:rsidR="006540E7" w:rsidRPr="00DA1350">
        <w:rPr>
          <w:lang w:val="en-US"/>
        </w:rPr>
        <w:t>um</w:t>
      </w:r>
      <w:r w:rsidRPr="0082735D">
        <w:t xml:space="preserve"> alloy pipe with </w:t>
      </w:r>
      <w:r w:rsidR="00A75840" w:rsidRPr="0082735D">
        <w:t>el</w:t>
      </w:r>
      <w:r w:rsidR="00A75840">
        <w:t>ectrical</w:t>
      </w:r>
      <w:r w:rsidRPr="0082735D">
        <w:t xml:space="preserve"> wiring transferring the energy </w:t>
      </w:r>
      <w:r w:rsidR="00DF4ABA">
        <w:t xml:space="preserve">to underground service </w:t>
      </w:r>
      <w:r w:rsidRPr="0082735D">
        <w:t>during the day.</w:t>
      </w:r>
      <w:r w:rsidR="00DF4ABA">
        <w:t xml:space="preserve"> </w:t>
      </w:r>
    </w:p>
    <w:p w:rsidR="00E11A16" w:rsidRPr="0082735D" w:rsidRDefault="00E11A16" w:rsidP="00DF4ABA">
      <w:r>
        <w:t>The energy will never be in shortage.</w:t>
      </w:r>
    </w:p>
    <w:p w:rsidR="0006761D" w:rsidRPr="006540E7" w:rsidRDefault="00D30BF8" w:rsidP="00921432">
      <w:pPr>
        <w:rPr>
          <w:b/>
          <w:i/>
          <w:sz w:val="24"/>
          <w:szCs w:val="24"/>
          <w:lang w:val="en-US" w:eastAsia="zh-CN"/>
        </w:rPr>
      </w:pPr>
      <w:r w:rsidRPr="006540E7">
        <w:rPr>
          <w:b/>
          <w:i/>
          <w:sz w:val="24"/>
          <w:szCs w:val="24"/>
          <w:lang w:val="en-US" w:eastAsia="zh-CN"/>
        </w:rPr>
        <w:t xml:space="preserve">Typical </w:t>
      </w:r>
      <w:r w:rsidR="0006761D" w:rsidRPr="006540E7">
        <w:rPr>
          <w:b/>
          <w:i/>
          <w:sz w:val="24"/>
          <w:szCs w:val="24"/>
          <w:lang w:val="en-US" w:eastAsia="zh-CN"/>
        </w:rPr>
        <w:t>S</w:t>
      </w:r>
      <w:r w:rsidR="006540E7">
        <w:rPr>
          <w:b/>
          <w:i/>
          <w:sz w:val="24"/>
          <w:szCs w:val="24"/>
          <w:lang w:val="en-US" w:eastAsia="zh-CN"/>
        </w:rPr>
        <w:t>c</w:t>
      </w:r>
      <w:r w:rsidR="0006761D" w:rsidRPr="006540E7">
        <w:rPr>
          <w:b/>
          <w:i/>
          <w:sz w:val="24"/>
          <w:szCs w:val="24"/>
          <w:lang w:val="en-US" w:eastAsia="zh-CN"/>
        </w:rPr>
        <w:t xml:space="preserve">enario </w:t>
      </w:r>
      <w:proofErr w:type="gramStart"/>
      <w:r w:rsidR="0006761D" w:rsidRPr="006540E7">
        <w:rPr>
          <w:b/>
          <w:i/>
          <w:sz w:val="24"/>
          <w:szCs w:val="24"/>
          <w:lang w:val="en-US" w:eastAsia="zh-CN"/>
        </w:rPr>
        <w:t>Two</w:t>
      </w:r>
      <w:proofErr w:type="gramEnd"/>
    </w:p>
    <w:p w:rsidR="0082735D" w:rsidRPr="0082735D" w:rsidRDefault="0082735D" w:rsidP="0082735D">
      <w:r w:rsidRPr="0082735D">
        <w:t>Adjacent to residential blocks</w:t>
      </w:r>
      <w:r w:rsidR="00DA1350">
        <w:t xml:space="preserve"> and offices</w:t>
      </w:r>
      <w:r w:rsidRPr="0082735D">
        <w:t xml:space="preserve">, the solar tree acts as a primary leisure space and a shared outdoor square for local communities. At the early morning of a particular weekday, the street starts to get busy and people commute through the </w:t>
      </w:r>
      <w:r w:rsidR="00DA1350">
        <w:t>place</w:t>
      </w:r>
      <w:r w:rsidRPr="0082735D">
        <w:t xml:space="preserve"> under the solar tree and suddenly notice the changing atmosphere, especially the shadows with various </w:t>
      </w:r>
      <w:proofErr w:type="spellStart"/>
      <w:r w:rsidRPr="0082735D">
        <w:t>colors</w:t>
      </w:r>
      <w:proofErr w:type="spellEnd"/>
      <w:r w:rsidRPr="0082735D">
        <w:t xml:space="preserve"> on them, on the ground and on all </w:t>
      </w:r>
      <w:r w:rsidR="00DA1350">
        <w:t>the</w:t>
      </w:r>
      <w:r w:rsidRPr="0082735D">
        <w:t xml:space="preserve"> objects they walk past. That draws them back to this place and try to find out what was so special there under the solar tree. As the numerous </w:t>
      </w:r>
      <w:proofErr w:type="spellStart"/>
      <w:r w:rsidRPr="0082735D">
        <w:t>colored</w:t>
      </w:r>
      <w:proofErr w:type="spellEnd"/>
      <w:r w:rsidRPr="0082735D">
        <w:t xml:space="preserve"> shadow projection constantly changing, they can never experience the same and they will be always exploring. The solar tree becomes an attractive destination over time that people cannot resist because every moment is unique and dynamic. </w:t>
      </w:r>
    </w:p>
    <w:p w:rsidR="008C317F" w:rsidRDefault="00DF4ABA" w:rsidP="0082735D">
      <w:r>
        <w:t xml:space="preserve">The </w:t>
      </w:r>
      <w:proofErr w:type="spellStart"/>
      <w:r w:rsidR="0082735D" w:rsidRPr="0082735D">
        <w:t>ClearView</w:t>
      </w:r>
      <w:r w:rsidR="0082735D" w:rsidRPr="0082735D">
        <w:rPr>
          <w:vertAlign w:val="superscript"/>
        </w:rPr>
        <w:t>TM</w:t>
      </w:r>
      <w:proofErr w:type="spellEnd"/>
      <w:r w:rsidR="0082735D" w:rsidRPr="0082735D">
        <w:t xml:space="preserve"> Power glass coating comes with a variety of </w:t>
      </w:r>
      <w:proofErr w:type="spellStart"/>
      <w:r w:rsidR="0082735D" w:rsidRPr="0082735D">
        <w:t>color</w:t>
      </w:r>
      <w:proofErr w:type="spellEnd"/>
      <w:r w:rsidR="0082735D" w:rsidRPr="0082735D">
        <w:t xml:space="preserve"> tint possibilities, including neutral </w:t>
      </w:r>
      <w:proofErr w:type="spellStart"/>
      <w:r w:rsidR="0082735D" w:rsidRPr="0082735D">
        <w:t>color</w:t>
      </w:r>
      <w:proofErr w:type="spellEnd"/>
      <w:r w:rsidR="0082735D" w:rsidRPr="0082735D">
        <w:t xml:space="preserve"> with transparencies between 50-80%. Given the technology, the solar glass panels </w:t>
      </w:r>
      <w:proofErr w:type="gramStart"/>
      <w:r w:rsidR="0082735D" w:rsidRPr="0082735D">
        <w:t>are coated</w:t>
      </w:r>
      <w:proofErr w:type="gramEnd"/>
      <w:r w:rsidR="0082735D" w:rsidRPr="0082735D">
        <w:t xml:space="preserve"> with 15 neutral </w:t>
      </w:r>
      <w:proofErr w:type="spellStart"/>
      <w:r w:rsidR="0082735D" w:rsidRPr="0082735D">
        <w:t>colors</w:t>
      </w:r>
      <w:proofErr w:type="spellEnd"/>
      <w:r w:rsidR="0082735D" w:rsidRPr="0082735D">
        <w:t xml:space="preserve"> in 70% transparency, which generates over 437 x 10</w:t>
      </w:r>
      <w:r w:rsidR="0082735D" w:rsidRPr="00591E75">
        <w:rPr>
          <w:vertAlign w:val="superscript"/>
        </w:rPr>
        <w:t>15</w:t>
      </w:r>
      <w:r w:rsidR="0082735D" w:rsidRPr="0082735D">
        <w:t xml:space="preserve"> different </w:t>
      </w:r>
      <w:proofErr w:type="spellStart"/>
      <w:r w:rsidR="0082735D" w:rsidRPr="0082735D">
        <w:t>colors</w:t>
      </w:r>
      <w:proofErr w:type="spellEnd"/>
      <w:r w:rsidR="0082735D" w:rsidRPr="0082735D">
        <w:t xml:space="preserve"> in the shadow. The variety of </w:t>
      </w:r>
      <w:proofErr w:type="spellStart"/>
      <w:r w:rsidR="0082735D" w:rsidRPr="0082735D">
        <w:t>colors</w:t>
      </w:r>
      <w:proofErr w:type="spellEnd"/>
      <w:r w:rsidR="0082735D" w:rsidRPr="0082735D">
        <w:t xml:space="preserve"> created from the solar glass panel provide a dynamic experience for residents and </w:t>
      </w:r>
      <w:r w:rsidR="0082735D" w:rsidRPr="00591E75">
        <w:rPr>
          <w:lang w:val="en-US"/>
        </w:rPr>
        <w:t>travelers</w:t>
      </w:r>
      <w:r w:rsidR="0082735D" w:rsidRPr="0082735D">
        <w:t xml:space="preserve"> day and night due to the constant </w:t>
      </w:r>
      <w:r w:rsidR="0082735D" w:rsidRPr="0082735D">
        <w:lastRenderedPageBreak/>
        <w:t xml:space="preserve">movement of the Sun. The combination of </w:t>
      </w:r>
      <w:proofErr w:type="spellStart"/>
      <w:r w:rsidR="0082735D" w:rsidRPr="0082735D">
        <w:t>color</w:t>
      </w:r>
      <w:r w:rsidR="00591E75">
        <w:t>s</w:t>
      </w:r>
      <w:proofErr w:type="spellEnd"/>
      <w:r w:rsidR="0082735D" w:rsidRPr="0082735D">
        <w:t xml:space="preserve"> and shadows offer</w:t>
      </w:r>
      <w:r w:rsidR="00591E75">
        <w:t>s</w:t>
      </w:r>
      <w:r w:rsidR="0082735D" w:rsidRPr="0082735D">
        <w:t xml:space="preserve"> thousands of millions of </w:t>
      </w:r>
      <w:r w:rsidR="00591E75">
        <w:t xml:space="preserve">dynamic </w:t>
      </w:r>
      <w:r w:rsidR="0082735D" w:rsidRPr="0082735D">
        <w:t xml:space="preserve">visual configurations for people to engage across the entire </w:t>
      </w:r>
      <w:r w:rsidR="00591E75">
        <w:t>place</w:t>
      </w:r>
      <w:r w:rsidR="0082735D" w:rsidRPr="0082735D">
        <w:t xml:space="preserve">. </w:t>
      </w:r>
    </w:p>
    <w:p w:rsidR="003649C6" w:rsidRPr="0082735D" w:rsidRDefault="0082735D" w:rsidP="0082735D">
      <w:r w:rsidRPr="0082735D">
        <w:t>They will never get tired.</w:t>
      </w:r>
    </w:p>
    <w:p w:rsidR="0006761D" w:rsidRPr="006540E7" w:rsidRDefault="00D30BF8" w:rsidP="0006761D">
      <w:pPr>
        <w:rPr>
          <w:b/>
          <w:i/>
          <w:sz w:val="24"/>
          <w:szCs w:val="24"/>
          <w:lang w:val="en-US" w:eastAsia="zh-CN"/>
        </w:rPr>
      </w:pPr>
      <w:r w:rsidRPr="006540E7">
        <w:rPr>
          <w:b/>
          <w:i/>
          <w:sz w:val="24"/>
          <w:szCs w:val="24"/>
          <w:lang w:val="en-US" w:eastAsia="zh-CN"/>
        </w:rPr>
        <w:t xml:space="preserve">Typical </w:t>
      </w:r>
      <w:r w:rsidR="001C25C6" w:rsidRPr="006540E7">
        <w:rPr>
          <w:b/>
          <w:i/>
          <w:sz w:val="24"/>
          <w:szCs w:val="24"/>
          <w:lang w:val="en-US" w:eastAsia="zh-CN"/>
        </w:rPr>
        <w:t>Scenario</w:t>
      </w:r>
      <w:r w:rsidR="0006761D" w:rsidRPr="006540E7">
        <w:rPr>
          <w:b/>
          <w:i/>
          <w:sz w:val="24"/>
          <w:szCs w:val="24"/>
          <w:lang w:val="en-US" w:eastAsia="zh-CN"/>
        </w:rPr>
        <w:t xml:space="preserve"> </w:t>
      </w:r>
      <w:proofErr w:type="gramStart"/>
      <w:r w:rsidR="0006761D" w:rsidRPr="006540E7">
        <w:rPr>
          <w:b/>
          <w:i/>
          <w:sz w:val="24"/>
          <w:szCs w:val="24"/>
          <w:lang w:val="en-US" w:eastAsia="zh-CN"/>
        </w:rPr>
        <w:t>Three</w:t>
      </w:r>
      <w:proofErr w:type="gramEnd"/>
    </w:p>
    <w:p w:rsidR="006540E7" w:rsidRDefault="006540E7" w:rsidP="006540E7">
      <w:pPr>
        <w:rPr>
          <w:lang w:val="en-US" w:eastAsia="zh-CN"/>
        </w:rPr>
      </w:pPr>
      <w:r w:rsidRPr="006540E7">
        <w:t xml:space="preserve">The solar tree </w:t>
      </w:r>
      <w:proofErr w:type="gramStart"/>
      <w:r w:rsidRPr="006540E7">
        <w:t>can be seen</w:t>
      </w:r>
      <w:proofErr w:type="gramEnd"/>
      <w:r w:rsidRPr="006540E7">
        <w:t xml:space="preserve"> in the sky from dusk to dawn when the LED lighting pattern is active in the dark. As its adjacency to the Abu Dhabi International Airport, the solar tree creates an aspiring symbol and unforgettable land art, which greet and send-off its guests.</w:t>
      </w:r>
    </w:p>
    <w:p w:rsidR="00E745EC" w:rsidRPr="006540E7" w:rsidRDefault="006540E7" w:rsidP="006540E7">
      <w:r w:rsidRPr="006540E7">
        <w:t>Nature always reminds people of trees, which are the essential elements and maintain the overall health of our planet as producers for many other kinds including human beings on earth. As we develop further, it is easy to forget where energy and food are from.</w:t>
      </w:r>
    </w:p>
    <w:p w:rsidR="00061E51" w:rsidRDefault="006540E7" w:rsidP="00591E75">
      <w:r w:rsidRPr="006540E7">
        <w:t xml:space="preserve">The </w:t>
      </w:r>
      <w:r w:rsidR="00591E75">
        <w:t xml:space="preserve">tree pattern on the </w:t>
      </w:r>
      <w:r w:rsidRPr="006540E7">
        <w:t xml:space="preserve">solar tree is a reminder to respect the natural producers that exist at the bottom level of the food chain. From the sky, the tree pattern, appearing at night, is a symbol of the natural environments that human heavily rely on and deeply attach </w:t>
      </w:r>
      <w:proofErr w:type="gramStart"/>
      <w:r w:rsidRPr="006540E7">
        <w:t>to</w:t>
      </w:r>
      <w:proofErr w:type="gramEnd"/>
      <w:r w:rsidRPr="006540E7">
        <w:t>. On the ground, this is a place for people gathering after dusk, relaxing after dinner and enjoying the time with their friends and families</w:t>
      </w:r>
      <w:r w:rsidR="00591E75">
        <w:t xml:space="preserve"> in the dark</w:t>
      </w:r>
      <w:r w:rsidRPr="006540E7">
        <w:t xml:space="preserve">. To form the tree pattern, 1775 LED lights selectively fix to the end of the Ø50mm coated </w:t>
      </w:r>
      <w:r w:rsidR="00591E75" w:rsidRPr="006540E7">
        <w:t>aluminium</w:t>
      </w:r>
      <w:r w:rsidRPr="006540E7">
        <w:t xml:space="preserve"> alloy pipes that support the solar glass panels on the edge.</w:t>
      </w:r>
      <w:r w:rsidR="00591E75">
        <w:t xml:space="preserve"> </w:t>
      </w:r>
    </w:p>
    <w:p w:rsidR="003649C6" w:rsidRPr="006540E7" w:rsidRDefault="00591E75" w:rsidP="00591E75">
      <w:r w:rsidRPr="006540E7">
        <w:t>The solar tree presents the art as existence, a message for passengers and a gift from nature.</w:t>
      </w:r>
    </w:p>
    <w:p w:rsidR="003649C6" w:rsidRPr="006540E7" w:rsidRDefault="003649C6" w:rsidP="003649C6">
      <w:pPr>
        <w:rPr>
          <w:b/>
          <w:i/>
          <w:sz w:val="24"/>
          <w:szCs w:val="24"/>
          <w:lang w:val="en-US" w:eastAsia="zh-CN"/>
        </w:rPr>
      </w:pPr>
      <w:r w:rsidRPr="006540E7">
        <w:rPr>
          <w:b/>
          <w:i/>
          <w:sz w:val="24"/>
          <w:szCs w:val="24"/>
          <w:lang w:val="en-US" w:eastAsia="zh-CN"/>
        </w:rPr>
        <w:t>Behind the Theme: the Technology</w:t>
      </w:r>
    </w:p>
    <w:p w:rsidR="00E916D7" w:rsidRPr="006540E7" w:rsidRDefault="006540E7" w:rsidP="006C0A91">
      <w:r w:rsidRPr="006540E7">
        <w:t xml:space="preserve">The </w:t>
      </w:r>
      <w:proofErr w:type="spellStart"/>
      <w:r w:rsidRPr="006540E7">
        <w:t>ClearView</w:t>
      </w:r>
      <w:proofErr w:type="spellEnd"/>
      <w:r w:rsidRPr="006540E7">
        <w:t xml:space="preserve"> Power™ technology makes the combination of land art and energy generators possible. The solar cell selectively transmits light visible to the human eye while absorbing only the ultraviolet and infrared light and converting it into electricity. This makes </w:t>
      </w:r>
      <w:proofErr w:type="spellStart"/>
      <w:r w:rsidRPr="006540E7">
        <w:t>ClearView</w:t>
      </w:r>
      <w:proofErr w:type="spellEnd"/>
      <w:r w:rsidRPr="006540E7">
        <w:t xml:space="preserve"> Power™ technology the first truly transparent solar technology, allowing any surface to convert ambient light into useful electricity without affecting the way it looks. Two-thirds of the light available for energy harvesting are in the ultraviolet and the infrared, leading to practical efficiencies over 10% while maintaining up to 90% visible transparency. The </w:t>
      </w:r>
      <w:proofErr w:type="gramStart"/>
      <w:r w:rsidRPr="006540E7">
        <w:t>award-winning technology is developed by the co-founders of Ubiquitous Energy at MIT and MSU</w:t>
      </w:r>
      <w:proofErr w:type="gramEnd"/>
      <w:r w:rsidRPr="006540E7">
        <w:t>.</w:t>
      </w:r>
      <w:r w:rsidR="00061E51">
        <w:t xml:space="preserve"> </w:t>
      </w:r>
      <w:r w:rsidR="006C0A91">
        <w:t>The company</w:t>
      </w:r>
      <w:r w:rsidR="006C0A91" w:rsidRPr="006C0A91">
        <w:t xml:space="preserve"> are currently working with global glass manufacturers to bring transparent PV-integrated glass products to the architectural glass market within the next 2 years.</w:t>
      </w:r>
    </w:p>
    <w:p w:rsidR="00644B96" w:rsidRPr="006C0A91" w:rsidRDefault="00644B96">
      <w:pPr>
        <w:rPr>
          <w:b/>
        </w:rPr>
      </w:pPr>
    </w:p>
    <w:p w:rsidR="006C7A86" w:rsidRDefault="006C7A86">
      <w:pPr>
        <w:rPr>
          <w:b/>
          <w:lang w:val="en-US"/>
        </w:rPr>
      </w:pPr>
      <w:r>
        <w:rPr>
          <w:b/>
          <w:lang w:val="en-US"/>
        </w:rPr>
        <w:br w:type="page"/>
      </w:r>
    </w:p>
    <w:p w:rsidR="00644B96" w:rsidRDefault="0087435B" w:rsidP="00437EBA">
      <w:pPr>
        <w:rPr>
          <w:b/>
          <w:lang w:val="en-US"/>
        </w:rPr>
      </w:pPr>
      <w:r w:rsidRPr="0087435B">
        <w:rPr>
          <w:b/>
          <w:lang w:val="en-US"/>
        </w:rPr>
        <w:lastRenderedPageBreak/>
        <w:t>CONCEPTUAL COST ESTIMATE</w:t>
      </w:r>
    </w:p>
    <w:tbl>
      <w:tblPr>
        <w:tblStyle w:val="a4"/>
        <w:tblW w:w="0" w:type="auto"/>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1129"/>
        <w:gridCol w:w="3339"/>
        <w:gridCol w:w="1496"/>
        <w:gridCol w:w="711"/>
        <w:gridCol w:w="1621"/>
      </w:tblGrid>
      <w:tr w:rsidR="002B212E" w:rsidRPr="00677349" w:rsidTr="002B212E">
        <w:trPr>
          <w:trHeight w:val="394"/>
        </w:trPr>
        <w:tc>
          <w:tcPr>
            <w:tcW w:w="1129" w:type="dxa"/>
            <w:vAlign w:val="center"/>
          </w:tcPr>
          <w:p w:rsidR="00677349" w:rsidRPr="00677349" w:rsidRDefault="00677349" w:rsidP="00885A7F">
            <w:pPr>
              <w:jc w:val="center"/>
              <w:rPr>
                <w:rFonts w:cstheme="minorHAnsi"/>
                <w:lang w:val="en-US"/>
              </w:rPr>
            </w:pPr>
            <w:r w:rsidRPr="00677349">
              <w:rPr>
                <w:rFonts w:cstheme="minorHAnsi"/>
                <w:lang w:val="en-US"/>
              </w:rPr>
              <w:t>Item No.</w:t>
            </w:r>
          </w:p>
        </w:tc>
        <w:tc>
          <w:tcPr>
            <w:tcW w:w="3339" w:type="dxa"/>
            <w:vAlign w:val="center"/>
          </w:tcPr>
          <w:p w:rsidR="00677349" w:rsidRPr="00677349" w:rsidRDefault="00677349" w:rsidP="00677349">
            <w:pPr>
              <w:rPr>
                <w:rFonts w:cstheme="minorHAnsi"/>
                <w:lang w:val="en-US"/>
              </w:rPr>
            </w:pPr>
            <w:r w:rsidRPr="00677349">
              <w:rPr>
                <w:rFonts w:cstheme="minorHAnsi"/>
                <w:lang w:val="en-US"/>
              </w:rPr>
              <w:t>Item Name</w:t>
            </w:r>
          </w:p>
        </w:tc>
        <w:tc>
          <w:tcPr>
            <w:tcW w:w="2207" w:type="dxa"/>
            <w:gridSpan w:val="2"/>
            <w:vAlign w:val="center"/>
          </w:tcPr>
          <w:p w:rsidR="00677349" w:rsidRPr="00677349" w:rsidRDefault="00677349" w:rsidP="00885A7F">
            <w:pPr>
              <w:jc w:val="center"/>
              <w:rPr>
                <w:rFonts w:cstheme="minorHAnsi"/>
                <w:lang w:val="en-US"/>
              </w:rPr>
            </w:pPr>
            <w:r w:rsidRPr="00677349">
              <w:rPr>
                <w:rFonts w:cstheme="minorHAnsi"/>
                <w:lang w:val="en-US"/>
              </w:rPr>
              <w:t>Quantity</w:t>
            </w:r>
          </w:p>
        </w:tc>
        <w:tc>
          <w:tcPr>
            <w:tcW w:w="1621" w:type="dxa"/>
            <w:vAlign w:val="center"/>
          </w:tcPr>
          <w:p w:rsidR="00677349" w:rsidRPr="00677349" w:rsidRDefault="00677349" w:rsidP="00885A7F">
            <w:pPr>
              <w:jc w:val="center"/>
              <w:rPr>
                <w:rFonts w:cstheme="minorHAnsi"/>
                <w:lang w:val="en-US"/>
                <w14:numForm w14:val="oldStyle"/>
              </w:rPr>
            </w:pPr>
            <w:r w:rsidRPr="00677349">
              <w:rPr>
                <w:rFonts w:cstheme="minorHAnsi"/>
                <w:lang w:val="en-US"/>
                <w14:numForm w14:val="oldStyle"/>
              </w:rPr>
              <w:t>Cost (USD)</w:t>
            </w:r>
          </w:p>
        </w:tc>
      </w:tr>
      <w:tr w:rsidR="00677349" w:rsidRPr="00677349" w:rsidTr="00867E11">
        <w:trPr>
          <w:trHeight w:val="398"/>
        </w:trPr>
        <w:tc>
          <w:tcPr>
            <w:tcW w:w="8296" w:type="dxa"/>
            <w:gridSpan w:val="5"/>
            <w:shd w:val="clear" w:color="auto" w:fill="D9D9D9" w:themeFill="background1" w:themeFillShade="D9"/>
            <w:vAlign w:val="center"/>
          </w:tcPr>
          <w:p w:rsidR="00677349" w:rsidRPr="00677349" w:rsidRDefault="00677349" w:rsidP="00677349">
            <w:pPr>
              <w:rPr>
                <w:rFonts w:cstheme="minorHAnsi"/>
                <w:b/>
                <w:lang w:val="en-US"/>
                <w14:numForm w14:val="oldStyle"/>
              </w:rPr>
            </w:pPr>
            <w:r w:rsidRPr="00677349">
              <w:rPr>
                <w:rFonts w:cstheme="minorHAnsi"/>
                <w:b/>
                <w:lang w:val="en-US"/>
                <w14:numForm w14:val="oldStyle"/>
              </w:rPr>
              <w:t>MATERIALS</w:t>
            </w:r>
          </w:p>
        </w:tc>
      </w:tr>
      <w:tr w:rsidR="00677349" w:rsidRPr="00677349" w:rsidTr="002B212E">
        <w:trPr>
          <w:trHeight w:val="851"/>
        </w:trPr>
        <w:tc>
          <w:tcPr>
            <w:tcW w:w="1129" w:type="dxa"/>
            <w:vAlign w:val="center"/>
          </w:tcPr>
          <w:p w:rsidR="00677349" w:rsidRPr="00677349" w:rsidRDefault="00677349" w:rsidP="00677349">
            <w:pPr>
              <w:jc w:val="center"/>
              <w:rPr>
                <w:rFonts w:cstheme="minorHAnsi"/>
                <w:lang w:val="en-US" w:eastAsia="zh-CN"/>
              </w:rPr>
            </w:pPr>
            <w:r>
              <w:rPr>
                <w:rFonts w:cstheme="minorHAnsi" w:hint="eastAsia"/>
                <w:lang w:val="en-US" w:eastAsia="zh-CN"/>
              </w:rPr>
              <w:t>1</w:t>
            </w:r>
          </w:p>
        </w:tc>
        <w:tc>
          <w:tcPr>
            <w:tcW w:w="3339" w:type="dxa"/>
            <w:vAlign w:val="center"/>
          </w:tcPr>
          <w:p w:rsidR="00677349" w:rsidRPr="00677349" w:rsidRDefault="00677349" w:rsidP="00677349">
            <w:pPr>
              <w:rPr>
                <w:rFonts w:cstheme="minorHAnsi"/>
                <w:lang w:val="en-US"/>
              </w:rPr>
            </w:pPr>
            <w:r w:rsidRPr="00677349">
              <w:rPr>
                <w:rFonts w:cstheme="minorHAnsi"/>
                <w:lang w:val="en-US"/>
              </w:rPr>
              <w:t>Ø50mm Coated Aluminum Alloy Pipe with Wiring</w:t>
            </w:r>
          </w:p>
        </w:tc>
        <w:tc>
          <w:tcPr>
            <w:tcW w:w="1496" w:type="dxa"/>
            <w:vAlign w:val="center"/>
          </w:tcPr>
          <w:p w:rsidR="00677349" w:rsidRPr="00437EBA" w:rsidRDefault="00677349" w:rsidP="00677349">
            <w:pPr>
              <w:jc w:val="right"/>
              <w:rPr>
                <w:rFonts w:cstheme="minorHAnsi"/>
                <w:lang w:val="en-US" w:eastAsia="zh-CN"/>
                <w14:numForm w14:val="oldStyle"/>
              </w:rPr>
            </w:pPr>
            <w:r w:rsidRPr="00437EBA">
              <w:rPr>
                <w:rFonts w:cstheme="minorHAnsi"/>
                <w:lang w:val="en-US" w:eastAsia="zh-CN"/>
                <w14:numForm w14:val="oldStyle"/>
              </w:rPr>
              <w:t>10</w:t>
            </w:r>
            <w:r w:rsidR="00437EBA">
              <w:rPr>
                <w:rFonts w:cstheme="minorHAnsi"/>
                <w:lang w:val="en-US" w:eastAsia="zh-CN"/>
                <w14:numForm w14:val="oldStyle"/>
              </w:rPr>
              <w:t>,</w:t>
            </w:r>
            <w:r w:rsidRPr="00437EBA">
              <w:rPr>
                <w:rFonts w:cstheme="minorHAnsi"/>
                <w:lang w:val="en-US" w:eastAsia="zh-CN"/>
                <w14:numForm w14:val="oldStyle"/>
              </w:rPr>
              <w:t>712</w:t>
            </w:r>
          </w:p>
        </w:tc>
        <w:tc>
          <w:tcPr>
            <w:tcW w:w="711" w:type="dxa"/>
            <w:vAlign w:val="center"/>
          </w:tcPr>
          <w:p w:rsidR="00677349" w:rsidRPr="00677349" w:rsidRDefault="00677349" w:rsidP="00677349">
            <w:pPr>
              <w:rPr>
                <w:rFonts w:cstheme="minorHAnsi"/>
                <w:lang w:val="en-US" w:eastAsia="zh-CN"/>
              </w:rPr>
            </w:pPr>
            <w:r w:rsidRPr="00677349">
              <w:rPr>
                <w:rFonts w:cstheme="minorHAnsi"/>
                <w:lang w:val="en-US" w:eastAsia="zh-CN"/>
              </w:rPr>
              <w:t>m</w:t>
            </w:r>
          </w:p>
        </w:tc>
        <w:tc>
          <w:tcPr>
            <w:tcW w:w="1621" w:type="dxa"/>
            <w:vAlign w:val="center"/>
          </w:tcPr>
          <w:p w:rsidR="00677349" w:rsidRPr="00677349" w:rsidRDefault="00677349" w:rsidP="00677349">
            <w:pPr>
              <w:jc w:val="center"/>
              <w:rPr>
                <w:rFonts w:cstheme="minorHAnsi"/>
                <w:lang w:val="en-US"/>
                <w14:numForm w14:val="oldStyle"/>
              </w:rPr>
            </w:pPr>
            <w:r w:rsidRPr="00677349">
              <w:rPr>
                <w:rFonts w:cstheme="minorHAnsi"/>
                <w:lang w:val="en-US"/>
                <w14:numForm w14:val="oldStyle"/>
              </w:rPr>
              <w:t>$</w:t>
            </w:r>
            <w:r w:rsidRPr="00677349">
              <w:rPr>
                <w:rFonts w:cstheme="minorHAnsi"/>
                <w:lang w:val="en-US" w:eastAsia="zh-CN"/>
                <w14:numForm w14:val="oldStyle"/>
              </w:rPr>
              <w:t xml:space="preserve">         </w:t>
            </w:r>
            <w:r w:rsidRPr="00677349">
              <w:rPr>
                <w:rFonts w:cstheme="minorHAnsi"/>
                <w:lang w:val="en-US"/>
                <w14:numForm w14:val="oldStyle"/>
              </w:rPr>
              <w:t>160,000</w:t>
            </w:r>
          </w:p>
        </w:tc>
      </w:tr>
      <w:tr w:rsidR="00677349" w:rsidRPr="00677349" w:rsidTr="002B212E">
        <w:trPr>
          <w:trHeight w:val="851"/>
        </w:trPr>
        <w:tc>
          <w:tcPr>
            <w:tcW w:w="1129" w:type="dxa"/>
            <w:vAlign w:val="center"/>
          </w:tcPr>
          <w:p w:rsidR="00677349" w:rsidRPr="00677349" w:rsidRDefault="00677349" w:rsidP="00885A7F">
            <w:pPr>
              <w:jc w:val="center"/>
              <w:rPr>
                <w:rFonts w:cstheme="minorHAnsi"/>
                <w:lang w:val="en-US" w:eastAsia="zh-CN"/>
              </w:rPr>
            </w:pPr>
            <w:r w:rsidRPr="00677349">
              <w:rPr>
                <w:rFonts w:cstheme="minorHAnsi"/>
                <w:lang w:val="en-US" w:eastAsia="zh-CN"/>
              </w:rPr>
              <w:t>2</w:t>
            </w:r>
          </w:p>
        </w:tc>
        <w:tc>
          <w:tcPr>
            <w:tcW w:w="3339" w:type="dxa"/>
            <w:vAlign w:val="center"/>
          </w:tcPr>
          <w:p w:rsidR="00677349" w:rsidRPr="00677349" w:rsidRDefault="00677349" w:rsidP="00677349">
            <w:pPr>
              <w:rPr>
                <w:rFonts w:cstheme="minorHAnsi"/>
                <w:lang w:val="en-US"/>
              </w:rPr>
            </w:pPr>
            <w:r w:rsidRPr="00677349">
              <w:rPr>
                <w:rFonts w:cstheme="minorHAnsi"/>
                <w:lang w:val="en-US"/>
              </w:rPr>
              <w:t>Ø100mm Coated Aluminum Alloy Pipe with Wiring</w:t>
            </w:r>
          </w:p>
        </w:tc>
        <w:tc>
          <w:tcPr>
            <w:tcW w:w="1496" w:type="dxa"/>
            <w:vAlign w:val="center"/>
          </w:tcPr>
          <w:p w:rsidR="00677349" w:rsidRPr="00437EBA" w:rsidRDefault="00677349" w:rsidP="00677349">
            <w:pPr>
              <w:jc w:val="right"/>
              <w:rPr>
                <w:rFonts w:cstheme="minorHAnsi"/>
                <w:lang w:val="en-US" w:eastAsia="zh-CN"/>
                <w14:numForm w14:val="oldStyle"/>
              </w:rPr>
            </w:pPr>
            <w:r w:rsidRPr="00437EBA">
              <w:rPr>
                <w:rFonts w:cstheme="minorHAnsi"/>
                <w:lang w:val="en-US" w:eastAsia="zh-CN"/>
                <w14:numForm w14:val="oldStyle"/>
              </w:rPr>
              <w:t>8</w:t>
            </w:r>
            <w:r w:rsidR="00437EBA">
              <w:rPr>
                <w:rFonts w:cstheme="minorHAnsi"/>
                <w:lang w:val="en-US" w:eastAsia="zh-CN"/>
                <w14:numForm w14:val="oldStyle"/>
              </w:rPr>
              <w:t>,</w:t>
            </w:r>
            <w:r w:rsidRPr="00437EBA">
              <w:rPr>
                <w:rFonts w:cstheme="minorHAnsi"/>
                <w:lang w:val="en-US" w:eastAsia="zh-CN"/>
                <w14:numForm w14:val="oldStyle"/>
              </w:rPr>
              <w:t>245</w:t>
            </w:r>
          </w:p>
        </w:tc>
        <w:tc>
          <w:tcPr>
            <w:tcW w:w="711" w:type="dxa"/>
            <w:vAlign w:val="center"/>
          </w:tcPr>
          <w:p w:rsidR="00677349" w:rsidRPr="00677349" w:rsidRDefault="00677349" w:rsidP="00677349">
            <w:pPr>
              <w:rPr>
                <w:rFonts w:cstheme="minorHAnsi"/>
                <w:lang w:val="en-US" w:eastAsia="zh-CN"/>
              </w:rPr>
            </w:pPr>
            <w:r w:rsidRPr="00677349">
              <w:rPr>
                <w:rFonts w:cstheme="minorHAnsi"/>
                <w:lang w:val="en-US" w:eastAsia="zh-CN"/>
              </w:rPr>
              <w:t>m</w:t>
            </w:r>
          </w:p>
        </w:tc>
        <w:tc>
          <w:tcPr>
            <w:tcW w:w="1621" w:type="dxa"/>
            <w:vAlign w:val="center"/>
          </w:tcPr>
          <w:p w:rsidR="00677349" w:rsidRPr="00677349" w:rsidRDefault="00677349" w:rsidP="00677349">
            <w:pPr>
              <w:jc w:val="center"/>
              <w:rPr>
                <w:rFonts w:cstheme="minorHAnsi"/>
                <w:lang w:val="en-US" w:eastAsia="zh-CN"/>
                <w14:numForm w14:val="oldStyle"/>
              </w:rPr>
            </w:pPr>
            <w:r w:rsidRPr="00677349">
              <w:rPr>
                <w:rFonts w:cstheme="minorHAnsi"/>
                <w:lang w:val="en-US" w:eastAsia="zh-CN"/>
                <w14:numForm w14:val="oldStyle"/>
              </w:rPr>
              <w:t>$         390,000</w:t>
            </w:r>
          </w:p>
        </w:tc>
      </w:tr>
      <w:tr w:rsidR="00677349" w:rsidRPr="00677349" w:rsidTr="002B212E">
        <w:trPr>
          <w:trHeight w:val="851"/>
        </w:trPr>
        <w:tc>
          <w:tcPr>
            <w:tcW w:w="1129" w:type="dxa"/>
            <w:vAlign w:val="center"/>
          </w:tcPr>
          <w:p w:rsidR="00677349" w:rsidRPr="00677349" w:rsidRDefault="00677349" w:rsidP="00885A7F">
            <w:pPr>
              <w:jc w:val="center"/>
              <w:rPr>
                <w:rFonts w:cstheme="minorHAnsi"/>
                <w:lang w:val="en-US" w:eastAsia="zh-CN"/>
              </w:rPr>
            </w:pPr>
            <w:r w:rsidRPr="00677349">
              <w:rPr>
                <w:rFonts w:cstheme="minorHAnsi"/>
                <w:lang w:val="en-US" w:eastAsia="zh-CN"/>
              </w:rPr>
              <w:t>3</w:t>
            </w:r>
          </w:p>
        </w:tc>
        <w:tc>
          <w:tcPr>
            <w:tcW w:w="3339" w:type="dxa"/>
            <w:vAlign w:val="center"/>
          </w:tcPr>
          <w:p w:rsidR="00677349" w:rsidRPr="00677349" w:rsidRDefault="00677349" w:rsidP="00677349">
            <w:pPr>
              <w:rPr>
                <w:rFonts w:cstheme="minorHAnsi"/>
                <w:lang w:val="en-US"/>
              </w:rPr>
            </w:pPr>
            <w:r w:rsidRPr="00677349">
              <w:rPr>
                <w:rFonts w:cstheme="minorHAnsi"/>
                <w:lang w:val="en-US"/>
              </w:rPr>
              <w:t>Ø200(top)-300(bottom) Coated Aluminum Alloy Pole with Wiring</w:t>
            </w:r>
          </w:p>
        </w:tc>
        <w:tc>
          <w:tcPr>
            <w:tcW w:w="1496" w:type="dxa"/>
            <w:vAlign w:val="center"/>
          </w:tcPr>
          <w:p w:rsidR="00677349" w:rsidRPr="00437EBA" w:rsidRDefault="00677349" w:rsidP="00677349">
            <w:pPr>
              <w:jc w:val="right"/>
              <w:rPr>
                <w:rFonts w:cstheme="minorHAnsi"/>
                <w:lang w:val="en-US" w:eastAsia="zh-CN"/>
                <w14:numForm w14:val="oldStyle"/>
              </w:rPr>
            </w:pPr>
            <w:r w:rsidRPr="00437EBA">
              <w:rPr>
                <w:rFonts w:cstheme="minorHAnsi"/>
                <w:lang w:val="en-US" w:eastAsia="zh-CN"/>
                <w14:numForm w14:val="oldStyle"/>
              </w:rPr>
              <w:t>482</w:t>
            </w:r>
          </w:p>
        </w:tc>
        <w:tc>
          <w:tcPr>
            <w:tcW w:w="711" w:type="dxa"/>
            <w:vAlign w:val="center"/>
          </w:tcPr>
          <w:p w:rsidR="00677349" w:rsidRPr="00677349" w:rsidRDefault="00677349" w:rsidP="00677349">
            <w:pPr>
              <w:rPr>
                <w:rFonts w:cstheme="minorHAnsi"/>
                <w:lang w:val="en-US" w:eastAsia="zh-CN"/>
              </w:rPr>
            </w:pPr>
            <w:r w:rsidRPr="00677349">
              <w:rPr>
                <w:rFonts w:cstheme="minorHAnsi"/>
                <w:lang w:val="en-US" w:eastAsia="zh-CN"/>
              </w:rPr>
              <w:t>m</w:t>
            </w:r>
          </w:p>
        </w:tc>
        <w:tc>
          <w:tcPr>
            <w:tcW w:w="1621" w:type="dxa"/>
            <w:vAlign w:val="center"/>
          </w:tcPr>
          <w:p w:rsidR="00677349" w:rsidRPr="00677349" w:rsidRDefault="00677349" w:rsidP="00677349">
            <w:pPr>
              <w:jc w:val="center"/>
              <w:rPr>
                <w:rFonts w:cstheme="minorHAnsi"/>
                <w:lang w:val="en-US" w:eastAsia="zh-CN"/>
                <w14:numForm w14:val="oldStyle"/>
              </w:rPr>
            </w:pPr>
            <w:r w:rsidRPr="00677349">
              <w:rPr>
                <w:rFonts w:cstheme="minorHAnsi"/>
                <w:lang w:val="en-US" w:eastAsia="zh-CN"/>
                <w14:numForm w14:val="oldStyle"/>
              </w:rPr>
              <w:t>$           12,000</w:t>
            </w:r>
          </w:p>
        </w:tc>
      </w:tr>
      <w:tr w:rsidR="00677349" w:rsidRPr="00677349" w:rsidTr="002B212E">
        <w:trPr>
          <w:trHeight w:val="567"/>
        </w:trPr>
        <w:tc>
          <w:tcPr>
            <w:tcW w:w="1129" w:type="dxa"/>
            <w:vAlign w:val="center"/>
          </w:tcPr>
          <w:p w:rsidR="00677349" w:rsidRPr="00677349" w:rsidRDefault="00677349" w:rsidP="00885A7F">
            <w:pPr>
              <w:jc w:val="center"/>
              <w:rPr>
                <w:rFonts w:cstheme="minorHAnsi"/>
                <w:lang w:val="en-US" w:eastAsia="zh-CN"/>
              </w:rPr>
            </w:pPr>
            <w:r w:rsidRPr="00677349">
              <w:rPr>
                <w:rFonts w:cstheme="minorHAnsi"/>
                <w:lang w:val="en-US" w:eastAsia="zh-CN"/>
              </w:rPr>
              <w:t>4</w:t>
            </w:r>
          </w:p>
        </w:tc>
        <w:tc>
          <w:tcPr>
            <w:tcW w:w="3339" w:type="dxa"/>
            <w:vAlign w:val="center"/>
          </w:tcPr>
          <w:p w:rsidR="00677349" w:rsidRPr="00677349" w:rsidRDefault="00677349" w:rsidP="00677349">
            <w:pPr>
              <w:rPr>
                <w:rFonts w:cstheme="minorHAnsi"/>
                <w:lang w:val="en-US"/>
              </w:rPr>
            </w:pPr>
            <w:r w:rsidRPr="00677349">
              <w:rPr>
                <w:rFonts w:cstheme="minorHAnsi"/>
                <w:lang w:val="en-US"/>
              </w:rPr>
              <w:t>Ø50mm Low Energy LED Light</w:t>
            </w:r>
          </w:p>
        </w:tc>
        <w:tc>
          <w:tcPr>
            <w:tcW w:w="1496" w:type="dxa"/>
            <w:vAlign w:val="center"/>
          </w:tcPr>
          <w:p w:rsidR="00677349" w:rsidRPr="00437EBA" w:rsidRDefault="00677349" w:rsidP="00677349">
            <w:pPr>
              <w:jc w:val="right"/>
              <w:rPr>
                <w:rFonts w:cstheme="minorHAnsi"/>
                <w:lang w:val="en-US" w:eastAsia="zh-CN"/>
                <w14:numForm w14:val="oldStyle"/>
              </w:rPr>
            </w:pPr>
            <w:r w:rsidRPr="00437EBA">
              <w:rPr>
                <w:rFonts w:cstheme="minorHAnsi"/>
                <w:lang w:val="en-US" w:eastAsia="zh-CN"/>
                <w14:numForm w14:val="oldStyle"/>
              </w:rPr>
              <w:t>1</w:t>
            </w:r>
            <w:r w:rsidR="00437EBA">
              <w:rPr>
                <w:rFonts w:cstheme="minorHAnsi"/>
                <w:lang w:val="en-US" w:eastAsia="zh-CN"/>
                <w14:numForm w14:val="oldStyle"/>
              </w:rPr>
              <w:t>,</w:t>
            </w:r>
            <w:r w:rsidRPr="00437EBA">
              <w:rPr>
                <w:rFonts w:cstheme="minorHAnsi"/>
                <w:lang w:val="en-US" w:eastAsia="zh-CN"/>
                <w14:numForm w14:val="oldStyle"/>
              </w:rPr>
              <w:t>775</w:t>
            </w:r>
          </w:p>
        </w:tc>
        <w:tc>
          <w:tcPr>
            <w:tcW w:w="711" w:type="dxa"/>
            <w:vAlign w:val="center"/>
          </w:tcPr>
          <w:p w:rsidR="00677349" w:rsidRPr="00677349" w:rsidRDefault="00677349" w:rsidP="00677349">
            <w:pPr>
              <w:rPr>
                <w:rFonts w:cstheme="minorHAnsi"/>
                <w:lang w:val="en-US" w:eastAsia="zh-CN"/>
              </w:rPr>
            </w:pPr>
            <w:r w:rsidRPr="00677349">
              <w:rPr>
                <w:rFonts w:cstheme="minorHAnsi"/>
                <w:lang w:val="en-US" w:eastAsia="zh-CN"/>
              </w:rPr>
              <w:t>piece</w:t>
            </w:r>
          </w:p>
        </w:tc>
        <w:tc>
          <w:tcPr>
            <w:tcW w:w="1621" w:type="dxa"/>
            <w:vAlign w:val="center"/>
          </w:tcPr>
          <w:p w:rsidR="00677349" w:rsidRPr="00677349" w:rsidRDefault="00677349" w:rsidP="00677349">
            <w:pPr>
              <w:jc w:val="center"/>
              <w:rPr>
                <w:rFonts w:cstheme="minorHAnsi"/>
                <w:lang w:val="en-US" w:eastAsia="zh-CN"/>
                <w14:numForm w14:val="oldStyle"/>
              </w:rPr>
            </w:pPr>
            <w:r w:rsidRPr="00677349">
              <w:rPr>
                <w:rFonts w:cstheme="minorHAnsi"/>
                <w:lang w:val="en-US" w:eastAsia="zh-CN"/>
                <w14:numForm w14:val="oldStyle"/>
              </w:rPr>
              <w:t>$           18,000</w:t>
            </w:r>
          </w:p>
        </w:tc>
      </w:tr>
      <w:tr w:rsidR="00677349" w:rsidRPr="00677349" w:rsidTr="002B212E">
        <w:trPr>
          <w:trHeight w:val="567"/>
        </w:trPr>
        <w:tc>
          <w:tcPr>
            <w:tcW w:w="1129" w:type="dxa"/>
            <w:vAlign w:val="center"/>
          </w:tcPr>
          <w:p w:rsidR="00677349" w:rsidRPr="00677349" w:rsidRDefault="00677349" w:rsidP="00885A7F">
            <w:pPr>
              <w:jc w:val="center"/>
              <w:rPr>
                <w:rFonts w:cstheme="minorHAnsi"/>
                <w:lang w:val="en-US" w:eastAsia="zh-CN"/>
              </w:rPr>
            </w:pPr>
            <w:r w:rsidRPr="00677349">
              <w:rPr>
                <w:rFonts w:cstheme="minorHAnsi"/>
                <w:lang w:val="en-US" w:eastAsia="zh-CN"/>
              </w:rPr>
              <w:t>5</w:t>
            </w:r>
          </w:p>
        </w:tc>
        <w:tc>
          <w:tcPr>
            <w:tcW w:w="3339" w:type="dxa"/>
            <w:vAlign w:val="center"/>
          </w:tcPr>
          <w:p w:rsidR="00677349" w:rsidRPr="00677349" w:rsidRDefault="00677349" w:rsidP="00677349">
            <w:pPr>
              <w:rPr>
                <w:rFonts w:cstheme="minorHAnsi"/>
                <w:lang w:val="en-US"/>
              </w:rPr>
            </w:pPr>
            <w:r w:rsidRPr="00677349">
              <w:rPr>
                <w:rFonts w:cstheme="minorHAnsi"/>
                <w:lang w:val="en-US"/>
              </w:rPr>
              <w:t>Glass Pane 10mm Tempered</w:t>
            </w:r>
          </w:p>
        </w:tc>
        <w:tc>
          <w:tcPr>
            <w:tcW w:w="1496" w:type="dxa"/>
            <w:vAlign w:val="center"/>
          </w:tcPr>
          <w:p w:rsidR="00677349" w:rsidRPr="00437EBA" w:rsidRDefault="00677349" w:rsidP="00677349">
            <w:pPr>
              <w:jc w:val="right"/>
              <w:rPr>
                <w:rFonts w:cstheme="minorHAnsi"/>
                <w:lang w:val="en-US" w:eastAsia="zh-CN"/>
                <w14:numForm w14:val="oldStyle"/>
              </w:rPr>
            </w:pPr>
            <w:r w:rsidRPr="00437EBA">
              <w:rPr>
                <w:rFonts w:cstheme="minorHAnsi"/>
                <w:lang w:val="en-US" w:eastAsia="zh-CN"/>
                <w14:numForm w14:val="oldStyle"/>
              </w:rPr>
              <w:t>10.8</w:t>
            </w:r>
          </w:p>
        </w:tc>
        <w:tc>
          <w:tcPr>
            <w:tcW w:w="711" w:type="dxa"/>
            <w:vAlign w:val="center"/>
          </w:tcPr>
          <w:p w:rsidR="00677349" w:rsidRPr="00677349" w:rsidRDefault="00677349" w:rsidP="00677349">
            <w:pPr>
              <w:rPr>
                <w:rFonts w:cstheme="minorHAnsi"/>
                <w:lang w:val="en-US"/>
              </w:rPr>
            </w:pPr>
            <w:r w:rsidRPr="00677349">
              <w:rPr>
                <w:rFonts w:cstheme="minorHAnsi"/>
                <w:lang w:val="en-US"/>
              </w:rPr>
              <w:t>m</w:t>
            </w:r>
            <w:r w:rsidRPr="00677349">
              <w:rPr>
                <w:rFonts w:cstheme="minorHAnsi"/>
                <w:vertAlign w:val="superscript"/>
                <w:lang w:val="en-US"/>
              </w:rPr>
              <w:t>2</w:t>
            </w:r>
          </w:p>
        </w:tc>
        <w:tc>
          <w:tcPr>
            <w:tcW w:w="1621" w:type="dxa"/>
            <w:vAlign w:val="center"/>
          </w:tcPr>
          <w:p w:rsidR="00677349" w:rsidRPr="00677349" w:rsidRDefault="00677349" w:rsidP="00677349">
            <w:pPr>
              <w:jc w:val="center"/>
              <w:rPr>
                <w:rFonts w:cstheme="minorHAnsi"/>
                <w:lang w:val="en-US" w:eastAsia="zh-CN"/>
                <w14:numForm w14:val="oldStyle"/>
              </w:rPr>
            </w:pPr>
            <w:r w:rsidRPr="00677349">
              <w:rPr>
                <w:rFonts w:cstheme="minorHAnsi"/>
                <w:lang w:val="en-US" w:eastAsia="zh-CN"/>
                <w14:numForm w14:val="oldStyle"/>
              </w:rPr>
              <w:t>$     3,300,000</w:t>
            </w:r>
          </w:p>
        </w:tc>
      </w:tr>
      <w:tr w:rsidR="00677349" w:rsidRPr="00677349" w:rsidTr="002B212E">
        <w:trPr>
          <w:trHeight w:val="567"/>
        </w:trPr>
        <w:tc>
          <w:tcPr>
            <w:tcW w:w="1129" w:type="dxa"/>
            <w:vAlign w:val="center"/>
          </w:tcPr>
          <w:p w:rsidR="00677349" w:rsidRPr="00677349" w:rsidRDefault="00677349" w:rsidP="00885A7F">
            <w:pPr>
              <w:jc w:val="center"/>
              <w:rPr>
                <w:rFonts w:cstheme="minorHAnsi"/>
                <w:lang w:val="en-US" w:eastAsia="zh-CN"/>
              </w:rPr>
            </w:pPr>
            <w:r w:rsidRPr="00677349">
              <w:rPr>
                <w:rFonts w:cstheme="minorHAnsi"/>
                <w:lang w:val="en-US" w:eastAsia="zh-CN"/>
              </w:rPr>
              <w:t>6</w:t>
            </w:r>
          </w:p>
        </w:tc>
        <w:tc>
          <w:tcPr>
            <w:tcW w:w="3339" w:type="dxa"/>
            <w:vAlign w:val="center"/>
          </w:tcPr>
          <w:p w:rsidR="00677349" w:rsidRPr="00677349" w:rsidRDefault="00677349" w:rsidP="00677349">
            <w:pPr>
              <w:rPr>
                <w:rFonts w:cstheme="minorHAnsi"/>
                <w:lang w:val="en-US"/>
              </w:rPr>
            </w:pPr>
            <w:proofErr w:type="spellStart"/>
            <w:r w:rsidRPr="00677349">
              <w:rPr>
                <w:rFonts w:cstheme="minorHAnsi"/>
                <w:lang w:val="en-US"/>
              </w:rPr>
              <w:t>ClearView</w:t>
            </w:r>
            <w:r w:rsidR="002B212E" w:rsidRPr="002B212E">
              <w:rPr>
                <w:rFonts w:cstheme="minorHAnsi"/>
                <w:vertAlign w:val="superscript"/>
                <w:lang w:val="en-US"/>
              </w:rPr>
              <w:t>TM</w:t>
            </w:r>
            <w:proofErr w:type="spellEnd"/>
            <w:r w:rsidRPr="00677349">
              <w:rPr>
                <w:rFonts w:cstheme="minorHAnsi"/>
                <w:lang w:val="en-US"/>
              </w:rPr>
              <w:t xml:space="preserve"> Coating to Glass Panel</w:t>
            </w:r>
          </w:p>
        </w:tc>
        <w:tc>
          <w:tcPr>
            <w:tcW w:w="1496" w:type="dxa"/>
            <w:vAlign w:val="center"/>
          </w:tcPr>
          <w:p w:rsidR="00677349" w:rsidRPr="00437EBA" w:rsidRDefault="00677349" w:rsidP="00677349">
            <w:pPr>
              <w:jc w:val="right"/>
              <w:rPr>
                <w:rFonts w:cstheme="minorHAnsi"/>
                <w:lang w:val="en-US" w:eastAsia="zh-CN"/>
                <w14:numForm w14:val="oldStyle"/>
              </w:rPr>
            </w:pPr>
            <w:r w:rsidRPr="00437EBA">
              <w:rPr>
                <w:rFonts w:cstheme="minorHAnsi"/>
                <w:lang w:val="en-US" w:eastAsia="zh-CN"/>
                <w14:numForm w14:val="oldStyle"/>
              </w:rPr>
              <w:t>10.8</w:t>
            </w:r>
          </w:p>
        </w:tc>
        <w:tc>
          <w:tcPr>
            <w:tcW w:w="711" w:type="dxa"/>
            <w:vAlign w:val="center"/>
          </w:tcPr>
          <w:p w:rsidR="00677349" w:rsidRPr="00677349" w:rsidRDefault="00677349" w:rsidP="00677349">
            <w:pPr>
              <w:rPr>
                <w:rFonts w:cstheme="minorHAnsi"/>
                <w:lang w:val="en-US"/>
              </w:rPr>
            </w:pPr>
            <w:r w:rsidRPr="00677349">
              <w:rPr>
                <w:rFonts w:cstheme="minorHAnsi"/>
                <w:lang w:val="en-US"/>
              </w:rPr>
              <w:t>m</w:t>
            </w:r>
            <w:r w:rsidRPr="00677349">
              <w:rPr>
                <w:rFonts w:cstheme="minorHAnsi"/>
                <w:vertAlign w:val="superscript"/>
                <w:lang w:val="en-US"/>
              </w:rPr>
              <w:t>2</w:t>
            </w:r>
          </w:p>
        </w:tc>
        <w:tc>
          <w:tcPr>
            <w:tcW w:w="1621" w:type="dxa"/>
            <w:vAlign w:val="center"/>
          </w:tcPr>
          <w:p w:rsidR="00677349" w:rsidRPr="00677349" w:rsidRDefault="00677349" w:rsidP="00677349">
            <w:pPr>
              <w:jc w:val="center"/>
              <w:rPr>
                <w:rFonts w:cstheme="minorHAnsi"/>
                <w:lang w:val="en-US" w:eastAsia="zh-CN"/>
                <w14:numForm w14:val="oldStyle"/>
              </w:rPr>
            </w:pPr>
            <w:r w:rsidRPr="00677349">
              <w:rPr>
                <w:rFonts w:cstheme="minorHAnsi"/>
                <w:lang w:val="en-US" w:eastAsia="zh-CN"/>
                <w14:numForm w14:val="oldStyle"/>
              </w:rPr>
              <w:t>$           18,000</w:t>
            </w:r>
          </w:p>
        </w:tc>
      </w:tr>
      <w:tr w:rsidR="00677349" w:rsidRPr="00677349" w:rsidTr="002B212E">
        <w:trPr>
          <w:trHeight w:val="567"/>
        </w:trPr>
        <w:tc>
          <w:tcPr>
            <w:tcW w:w="1129" w:type="dxa"/>
            <w:vAlign w:val="center"/>
          </w:tcPr>
          <w:p w:rsidR="00677349" w:rsidRPr="00677349" w:rsidRDefault="00677349" w:rsidP="00885A7F">
            <w:pPr>
              <w:jc w:val="center"/>
              <w:rPr>
                <w:rFonts w:cstheme="minorHAnsi"/>
                <w:lang w:val="en-US" w:eastAsia="zh-CN"/>
              </w:rPr>
            </w:pPr>
            <w:r w:rsidRPr="00677349">
              <w:rPr>
                <w:rFonts w:cstheme="minorHAnsi"/>
                <w:lang w:val="en-US" w:eastAsia="zh-CN"/>
              </w:rPr>
              <w:t>7</w:t>
            </w:r>
          </w:p>
        </w:tc>
        <w:tc>
          <w:tcPr>
            <w:tcW w:w="3339" w:type="dxa"/>
            <w:vAlign w:val="center"/>
          </w:tcPr>
          <w:p w:rsidR="00677349" w:rsidRPr="00677349" w:rsidRDefault="00677349" w:rsidP="00677349">
            <w:pPr>
              <w:rPr>
                <w:rFonts w:cstheme="minorHAnsi"/>
                <w:lang w:val="en-US"/>
              </w:rPr>
            </w:pPr>
            <w:r w:rsidRPr="00677349">
              <w:rPr>
                <w:rFonts w:cstheme="minorHAnsi"/>
                <w:lang w:val="en-US"/>
              </w:rPr>
              <w:t>Concrete 30 MPa Footing</w:t>
            </w:r>
          </w:p>
        </w:tc>
        <w:tc>
          <w:tcPr>
            <w:tcW w:w="1496" w:type="dxa"/>
            <w:vAlign w:val="center"/>
          </w:tcPr>
          <w:p w:rsidR="00677349" w:rsidRPr="00437EBA" w:rsidRDefault="00677349" w:rsidP="00677349">
            <w:pPr>
              <w:jc w:val="right"/>
              <w:rPr>
                <w:rFonts w:cstheme="minorHAnsi"/>
                <w:lang w:val="en-US" w:eastAsia="zh-CN"/>
                <w14:numForm w14:val="oldStyle"/>
              </w:rPr>
            </w:pPr>
            <w:r w:rsidRPr="00437EBA">
              <w:rPr>
                <w:rFonts w:cstheme="minorHAnsi"/>
                <w:lang w:val="en-US" w:eastAsia="zh-CN"/>
                <w14:numForm w14:val="oldStyle"/>
              </w:rPr>
              <w:t>110</w:t>
            </w:r>
          </w:p>
        </w:tc>
        <w:tc>
          <w:tcPr>
            <w:tcW w:w="711" w:type="dxa"/>
            <w:vAlign w:val="center"/>
          </w:tcPr>
          <w:p w:rsidR="00677349" w:rsidRPr="00677349" w:rsidRDefault="00677349" w:rsidP="00677349">
            <w:pPr>
              <w:rPr>
                <w:rFonts w:cstheme="minorHAnsi"/>
                <w:lang w:val="en-US"/>
              </w:rPr>
            </w:pPr>
            <w:r w:rsidRPr="00677349">
              <w:rPr>
                <w:rFonts w:cstheme="minorHAnsi"/>
                <w:lang w:val="en-US"/>
              </w:rPr>
              <w:t>m</w:t>
            </w:r>
            <w:r w:rsidRPr="00677349">
              <w:rPr>
                <w:rFonts w:cstheme="minorHAnsi"/>
                <w:vertAlign w:val="superscript"/>
                <w:lang w:val="en-US"/>
              </w:rPr>
              <w:t>3</w:t>
            </w:r>
          </w:p>
        </w:tc>
        <w:tc>
          <w:tcPr>
            <w:tcW w:w="1621" w:type="dxa"/>
            <w:vAlign w:val="center"/>
          </w:tcPr>
          <w:p w:rsidR="00677349" w:rsidRPr="00677349" w:rsidRDefault="00677349" w:rsidP="00677349">
            <w:pPr>
              <w:jc w:val="center"/>
              <w:rPr>
                <w:rFonts w:cstheme="minorHAnsi"/>
                <w:lang w:val="en-US" w:eastAsia="zh-CN"/>
                <w14:numForm w14:val="oldStyle"/>
              </w:rPr>
            </w:pPr>
            <w:r w:rsidRPr="00677349">
              <w:rPr>
                <w:rFonts w:cstheme="minorHAnsi"/>
                <w:lang w:val="en-US" w:eastAsia="zh-CN"/>
                <w14:numForm w14:val="oldStyle"/>
              </w:rPr>
              <w:t>$             7,000</w:t>
            </w:r>
          </w:p>
        </w:tc>
      </w:tr>
      <w:tr w:rsidR="00677349" w:rsidRPr="00677349" w:rsidTr="00867E11">
        <w:trPr>
          <w:trHeight w:val="567"/>
        </w:trPr>
        <w:tc>
          <w:tcPr>
            <w:tcW w:w="8296" w:type="dxa"/>
            <w:gridSpan w:val="5"/>
            <w:shd w:val="clear" w:color="auto" w:fill="D9D9D9" w:themeFill="background1" w:themeFillShade="D9"/>
            <w:vAlign w:val="center"/>
          </w:tcPr>
          <w:p w:rsidR="00677349" w:rsidRPr="00437EBA" w:rsidRDefault="00677349" w:rsidP="00677349">
            <w:pPr>
              <w:rPr>
                <w:rFonts w:cstheme="minorHAnsi"/>
                <w:b/>
                <w:lang w:val="en-US"/>
                <w14:numForm w14:val="oldStyle"/>
              </w:rPr>
            </w:pPr>
            <w:r w:rsidRPr="00437EBA">
              <w:rPr>
                <w:rFonts w:cstheme="minorHAnsi"/>
                <w:b/>
                <w:lang w:val="en-US"/>
                <w14:numForm w14:val="oldStyle"/>
              </w:rPr>
              <w:t>LABOUR &amp; COMPOSITE TRADE</w:t>
            </w:r>
          </w:p>
        </w:tc>
      </w:tr>
      <w:tr w:rsidR="00677349" w:rsidRPr="00677349" w:rsidTr="002B212E">
        <w:trPr>
          <w:trHeight w:val="567"/>
        </w:trPr>
        <w:tc>
          <w:tcPr>
            <w:tcW w:w="1129" w:type="dxa"/>
            <w:vAlign w:val="center"/>
          </w:tcPr>
          <w:p w:rsidR="00677349" w:rsidRPr="00677349" w:rsidRDefault="00677349" w:rsidP="00885A7F">
            <w:pPr>
              <w:jc w:val="center"/>
              <w:rPr>
                <w:rFonts w:cstheme="minorHAnsi"/>
                <w:lang w:val="en-US"/>
              </w:rPr>
            </w:pPr>
          </w:p>
        </w:tc>
        <w:tc>
          <w:tcPr>
            <w:tcW w:w="3339" w:type="dxa"/>
            <w:vAlign w:val="center"/>
          </w:tcPr>
          <w:p w:rsidR="00677349" w:rsidRPr="00136139" w:rsidRDefault="00677349" w:rsidP="00677349">
            <w:pPr>
              <w:rPr>
                <w:rFonts w:cstheme="minorHAnsi"/>
                <w:b/>
                <w:i/>
                <w:lang w:val="en-US"/>
              </w:rPr>
            </w:pPr>
            <w:r w:rsidRPr="00136139">
              <w:rPr>
                <w:rFonts w:cstheme="minorHAnsi"/>
                <w:b/>
                <w:i/>
                <w:lang w:val="en-US"/>
              </w:rPr>
              <w:t>Site Area</w:t>
            </w:r>
          </w:p>
        </w:tc>
        <w:tc>
          <w:tcPr>
            <w:tcW w:w="1496" w:type="dxa"/>
            <w:vAlign w:val="center"/>
          </w:tcPr>
          <w:p w:rsidR="00677349" w:rsidRPr="00437EBA" w:rsidRDefault="00677349" w:rsidP="00677349">
            <w:pPr>
              <w:jc w:val="right"/>
              <w:rPr>
                <w:rFonts w:cstheme="minorHAnsi"/>
                <w:lang w:val="en-US"/>
                <w14:numForm w14:val="oldStyle"/>
              </w:rPr>
            </w:pPr>
            <w:r w:rsidRPr="00437EBA">
              <w:rPr>
                <w:rFonts w:cstheme="minorHAnsi"/>
                <w:lang w:val="en-US"/>
                <w14:numForm w14:val="oldStyle"/>
              </w:rPr>
              <w:t>7</w:t>
            </w:r>
            <w:r w:rsidR="00437EBA">
              <w:rPr>
                <w:rFonts w:cstheme="minorHAnsi"/>
                <w:lang w:val="en-US"/>
                <w14:numForm w14:val="oldStyle"/>
              </w:rPr>
              <w:t>,</w:t>
            </w:r>
            <w:r w:rsidRPr="00437EBA">
              <w:rPr>
                <w:rFonts w:cstheme="minorHAnsi"/>
                <w:lang w:val="en-US"/>
                <w14:numForm w14:val="oldStyle"/>
              </w:rPr>
              <w:t>471</w:t>
            </w:r>
          </w:p>
        </w:tc>
        <w:tc>
          <w:tcPr>
            <w:tcW w:w="711" w:type="dxa"/>
            <w:vAlign w:val="center"/>
          </w:tcPr>
          <w:p w:rsidR="00677349" w:rsidRPr="00677349" w:rsidRDefault="00677349" w:rsidP="00677349">
            <w:pPr>
              <w:rPr>
                <w:rFonts w:cstheme="minorHAnsi"/>
                <w:lang w:val="en-US"/>
              </w:rPr>
            </w:pPr>
            <w:r w:rsidRPr="00677349">
              <w:rPr>
                <w:rFonts w:cstheme="minorHAnsi"/>
                <w:lang w:val="en-US"/>
              </w:rPr>
              <w:t>m</w:t>
            </w:r>
            <w:r w:rsidRPr="00677349">
              <w:rPr>
                <w:rFonts w:cstheme="minorHAnsi"/>
                <w:vertAlign w:val="superscript"/>
                <w:lang w:val="en-US"/>
              </w:rPr>
              <w:t>2</w:t>
            </w:r>
          </w:p>
        </w:tc>
        <w:tc>
          <w:tcPr>
            <w:tcW w:w="1621" w:type="dxa"/>
            <w:vAlign w:val="center"/>
          </w:tcPr>
          <w:p w:rsidR="00677349" w:rsidRPr="00677349" w:rsidRDefault="00677349" w:rsidP="00885A7F">
            <w:pPr>
              <w:jc w:val="center"/>
              <w:rPr>
                <w:rFonts w:cstheme="minorHAnsi"/>
                <w:lang w:val="en-US"/>
                <w14:numForm w14:val="oldStyle"/>
              </w:rPr>
            </w:pPr>
          </w:p>
        </w:tc>
      </w:tr>
      <w:tr w:rsidR="00677349" w:rsidRPr="00677349" w:rsidTr="002B212E">
        <w:trPr>
          <w:trHeight w:val="567"/>
        </w:trPr>
        <w:tc>
          <w:tcPr>
            <w:tcW w:w="1129" w:type="dxa"/>
            <w:vAlign w:val="center"/>
          </w:tcPr>
          <w:p w:rsidR="00677349" w:rsidRPr="00677349" w:rsidRDefault="00677349" w:rsidP="00885A7F">
            <w:pPr>
              <w:jc w:val="center"/>
              <w:rPr>
                <w:rFonts w:cstheme="minorHAnsi"/>
                <w:lang w:val="en-US" w:eastAsia="zh-CN"/>
              </w:rPr>
            </w:pPr>
            <w:r w:rsidRPr="00677349">
              <w:rPr>
                <w:rFonts w:cstheme="minorHAnsi"/>
                <w:lang w:val="en-US" w:eastAsia="zh-CN"/>
              </w:rPr>
              <w:t>8</w:t>
            </w:r>
          </w:p>
        </w:tc>
        <w:tc>
          <w:tcPr>
            <w:tcW w:w="3339" w:type="dxa"/>
            <w:vAlign w:val="center"/>
          </w:tcPr>
          <w:p w:rsidR="00677349" w:rsidRPr="00677349" w:rsidRDefault="00677349" w:rsidP="00677349">
            <w:pPr>
              <w:rPr>
                <w:rFonts w:cstheme="minorHAnsi"/>
                <w:lang w:val="en-US"/>
              </w:rPr>
            </w:pPr>
            <w:r w:rsidRPr="00677349">
              <w:rPr>
                <w:rFonts w:cstheme="minorHAnsi"/>
                <w:lang w:val="en-US"/>
              </w:rPr>
              <w:t>Group 1 Tradesman - electrician</w:t>
            </w:r>
          </w:p>
        </w:tc>
        <w:tc>
          <w:tcPr>
            <w:tcW w:w="1496" w:type="dxa"/>
            <w:vAlign w:val="center"/>
          </w:tcPr>
          <w:p w:rsidR="00677349" w:rsidRPr="00437EBA" w:rsidRDefault="00677349" w:rsidP="00677349">
            <w:pPr>
              <w:jc w:val="right"/>
              <w:rPr>
                <w:rFonts w:cstheme="minorHAnsi"/>
                <w:lang w:val="en-US" w:eastAsia="zh-CN"/>
                <w14:numForm w14:val="oldStyle"/>
              </w:rPr>
            </w:pPr>
            <w:r w:rsidRPr="00437EBA">
              <w:rPr>
                <w:rFonts w:cstheme="minorHAnsi"/>
                <w:lang w:val="en-US" w:eastAsia="zh-CN"/>
                <w14:numForm w14:val="oldStyle"/>
              </w:rPr>
              <w:t>8</w:t>
            </w:r>
          </w:p>
        </w:tc>
        <w:tc>
          <w:tcPr>
            <w:tcW w:w="711" w:type="dxa"/>
            <w:vAlign w:val="center"/>
          </w:tcPr>
          <w:p w:rsidR="00677349" w:rsidRPr="00677349" w:rsidRDefault="00677349" w:rsidP="00677349">
            <w:pPr>
              <w:rPr>
                <w:rFonts w:cstheme="minorHAnsi"/>
                <w:lang w:val="en-US"/>
              </w:rPr>
            </w:pPr>
            <w:r w:rsidRPr="00677349">
              <w:rPr>
                <w:rFonts w:cstheme="minorHAnsi"/>
                <w:lang w:val="en-US"/>
              </w:rPr>
              <w:t>$/m</w:t>
            </w:r>
            <w:r w:rsidRPr="00677349">
              <w:rPr>
                <w:rFonts w:cstheme="minorHAnsi"/>
                <w:vertAlign w:val="superscript"/>
                <w:lang w:val="en-US"/>
              </w:rPr>
              <w:t>2</w:t>
            </w:r>
          </w:p>
        </w:tc>
        <w:tc>
          <w:tcPr>
            <w:tcW w:w="1621" w:type="dxa"/>
            <w:vAlign w:val="center"/>
          </w:tcPr>
          <w:p w:rsidR="00677349" w:rsidRPr="00677349" w:rsidRDefault="00677349" w:rsidP="00677349">
            <w:pPr>
              <w:jc w:val="center"/>
              <w:rPr>
                <w:rFonts w:cstheme="minorHAnsi"/>
                <w:lang w:val="en-US" w:eastAsia="zh-CN"/>
                <w14:numForm w14:val="oldStyle"/>
              </w:rPr>
            </w:pPr>
            <w:r w:rsidRPr="00677349">
              <w:rPr>
                <w:rFonts w:cstheme="minorHAnsi"/>
                <w:lang w:val="en-US" w:eastAsia="zh-CN"/>
                <w14:numForm w14:val="oldStyle"/>
              </w:rPr>
              <w:t>$          60,000</w:t>
            </w:r>
          </w:p>
        </w:tc>
      </w:tr>
      <w:tr w:rsidR="00677349" w:rsidRPr="00677349" w:rsidTr="002B212E">
        <w:trPr>
          <w:trHeight w:val="567"/>
        </w:trPr>
        <w:tc>
          <w:tcPr>
            <w:tcW w:w="1129" w:type="dxa"/>
            <w:vAlign w:val="center"/>
          </w:tcPr>
          <w:p w:rsidR="00677349" w:rsidRPr="00677349" w:rsidRDefault="00677349" w:rsidP="00885A7F">
            <w:pPr>
              <w:jc w:val="center"/>
              <w:rPr>
                <w:rFonts w:cstheme="minorHAnsi"/>
                <w:lang w:val="en-US" w:eastAsia="zh-CN"/>
              </w:rPr>
            </w:pPr>
            <w:r w:rsidRPr="00677349">
              <w:rPr>
                <w:rFonts w:cstheme="minorHAnsi"/>
                <w:lang w:val="en-US" w:eastAsia="zh-CN"/>
              </w:rPr>
              <w:t>9</w:t>
            </w:r>
          </w:p>
        </w:tc>
        <w:tc>
          <w:tcPr>
            <w:tcW w:w="3339" w:type="dxa"/>
            <w:vAlign w:val="center"/>
          </w:tcPr>
          <w:p w:rsidR="00677349" w:rsidRPr="00677349" w:rsidRDefault="00677349" w:rsidP="00677349">
            <w:pPr>
              <w:rPr>
                <w:rFonts w:cstheme="minorHAnsi"/>
                <w:lang w:val="en-US"/>
              </w:rPr>
            </w:pPr>
            <w:r w:rsidRPr="00677349">
              <w:rPr>
                <w:rFonts w:cstheme="minorHAnsi"/>
                <w:lang w:val="en-US"/>
              </w:rPr>
              <w:t xml:space="preserve">General </w:t>
            </w:r>
            <w:proofErr w:type="spellStart"/>
            <w:r w:rsidRPr="00677349">
              <w:rPr>
                <w:rFonts w:cstheme="minorHAnsi"/>
                <w:lang w:val="en-US"/>
              </w:rPr>
              <w:t>labourer</w:t>
            </w:r>
            <w:proofErr w:type="spellEnd"/>
          </w:p>
        </w:tc>
        <w:tc>
          <w:tcPr>
            <w:tcW w:w="1496" w:type="dxa"/>
            <w:vAlign w:val="center"/>
          </w:tcPr>
          <w:p w:rsidR="00677349" w:rsidRPr="00437EBA" w:rsidRDefault="00677349" w:rsidP="00677349">
            <w:pPr>
              <w:jc w:val="right"/>
              <w:rPr>
                <w:rFonts w:cstheme="minorHAnsi"/>
                <w:lang w:val="en-US" w:eastAsia="zh-CN"/>
                <w14:numForm w14:val="oldStyle"/>
              </w:rPr>
            </w:pPr>
            <w:r w:rsidRPr="00437EBA">
              <w:rPr>
                <w:rFonts w:cstheme="minorHAnsi"/>
                <w:lang w:val="en-US" w:eastAsia="zh-CN"/>
                <w14:numForm w14:val="oldStyle"/>
              </w:rPr>
              <w:t>5</w:t>
            </w:r>
          </w:p>
        </w:tc>
        <w:tc>
          <w:tcPr>
            <w:tcW w:w="711" w:type="dxa"/>
            <w:vAlign w:val="center"/>
          </w:tcPr>
          <w:p w:rsidR="00677349" w:rsidRPr="00677349" w:rsidRDefault="00677349" w:rsidP="00677349">
            <w:pPr>
              <w:rPr>
                <w:rFonts w:cstheme="minorHAnsi"/>
                <w:lang w:val="en-US"/>
              </w:rPr>
            </w:pPr>
            <w:r w:rsidRPr="00677349">
              <w:rPr>
                <w:rFonts w:cstheme="minorHAnsi"/>
                <w:lang w:val="en-US"/>
              </w:rPr>
              <w:t>$/m</w:t>
            </w:r>
            <w:r w:rsidRPr="00677349">
              <w:rPr>
                <w:rFonts w:cstheme="minorHAnsi"/>
                <w:vertAlign w:val="superscript"/>
                <w:lang w:val="en-US"/>
              </w:rPr>
              <w:t>2</w:t>
            </w:r>
          </w:p>
        </w:tc>
        <w:tc>
          <w:tcPr>
            <w:tcW w:w="1621" w:type="dxa"/>
            <w:vAlign w:val="center"/>
          </w:tcPr>
          <w:p w:rsidR="00677349" w:rsidRPr="00677349" w:rsidRDefault="00677349" w:rsidP="00677349">
            <w:pPr>
              <w:jc w:val="center"/>
              <w:rPr>
                <w:rFonts w:cstheme="minorHAnsi"/>
                <w:lang w:val="en-US" w:eastAsia="zh-CN"/>
                <w14:numForm w14:val="oldStyle"/>
              </w:rPr>
            </w:pPr>
            <w:r w:rsidRPr="00677349">
              <w:rPr>
                <w:rFonts w:cstheme="minorHAnsi"/>
                <w:lang w:val="en-US" w:eastAsia="zh-CN"/>
                <w14:numForm w14:val="oldStyle"/>
              </w:rPr>
              <w:t>$          38,000</w:t>
            </w:r>
          </w:p>
        </w:tc>
      </w:tr>
      <w:tr w:rsidR="00677349" w:rsidRPr="00677349" w:rsidTr="002B212E">
        <w:trPr>
          <w:trHeight w:val="567"/>
        </w:trPr>
        <w:tc>
          <w:tcPr>
            <w:tcW w:w="1129" w:type="dxa"/>
            <w:vAlign w:val="center"/>
          </w:tcPr>
          <w:p w:rsidR="00677349" w:rsidRPr="00677349" w:rsidRDefault="00677349" w:rsidP="00885A7F">
            <w:pPr>
              <w:jc w:val="center"/>
              <w:rPr>
                <w:rFonts w:cstheme="minorHAnsi"/>
                <w:lang w:val="en-US" w:eastAsia="zh-CN"/>
              </w:rPr>
            </w:pPr>
            <w:r w:rsidRPr="00677349">
              <w:rPr>
                <w:rFonts w:cstheme="minorHAnsi"/>
                <w:lang w:val="en-US" w:eastAsia="zh-CN"/>
              </w:rPr>
              <w:t>10</w:t>
            </w:r>
          </w:p>
        </w:tc>
        <w:tc>
          <w:tcPr>
            <w:tcW w:w="3339" w:type="dxa"/>
            <w:vAlign w:val="center"/>
          </w:tcPr>
          <w:p w:rsidR="00677349" w:rsidRPr="00677349" w:rsidRDefault="00677349" w:rsidP="00677349">
            <w:pPr>
              <w:rPr>
                <w:rFonts w:cstheme="minorHAnsi"/>
                <w:lang w:val="en-US"/>
              </w:rPr>
            </w:pPr>
            <w:r w:rsidRPr="00677349">
              <w:rPr>
                <w:rFonts w:cstheme="minorHAnsi"/>
                <w:lang w:val="en-US"/>
              </w:rPr>
              <w:t>Site foreman</w:t>
            </w:r>
          </w:p>
        </w:tc>
        <w:tc>
          <w:tcPr>
            <w:tcW w:w="1496" w:type="dxa"/>
            <w:vAlign w:val="center"/>
          </w:tcPr>
          <w:p w:rsidR="00677349" w:rsidRPr="00437EBA" w:rsidRDefault="00677349" w:rsidP="00677349">
            <w:pPr>
              <w:jc w:val="right"/>
              <w:rPr>
                <w:rFonts w:cstheme="minorHAnsi"/>
                <w:lang w:val="en-US" w:eastAsia="zh-CN"/>
                <w14:numForm w14:val="oldStyle"/>
              </w:rPr>
            </w:pPr>
            <w:r w:rsidRPr="00437EBA">
              <w:rPr>
                <w:rFonts w:cstheme="minorHAnsi"/>
                <w:lang w:val="en-US" w:eastAsia="zh-CN"/>
                <w14:numForm w14:val="oldStyle"/>
              </w:rPr>
              <w:t>12</w:t>
            </w:r>
          </w:p>
        </w:tc>
        <w:tc>
          <w:tcPr>
            <w:tcW w:w="711" w:type="dxa"/>
            <w:vAlign w:val="center"/>
          </w:tcPr>
          <w:p w:rsidR="00677349" w:rsidRPr="00677349" w:rsidRDefault="00677349" w:rsidP="00677349">
            <w:pPr>
              <w:rPr>
                <w:rFonts w:cstheme="minorHAnsi"/>
                <w:lang w:val="en-US"/>
              </w:rPr>
            </w:pPr>
            <w:r w:rsidRPr="00677349">
              <w:rPr>
                <w:rFonts w:cstheme="minorHAnsi"/>
                <w:lang w:val="en-US"/>
              </w:rPr>
              <w:t>$/m</w:t>
            </w:r>
            <w:r w:rsidRPr="00677349">
              <w:rPr>
                <w:rFonts w:cstheme="minorHAnsi"/>
                <w:vertAlign w:val="superscript"/>
                <w:lang w:val="en-US"/>
              </w:rPr>
              <w:t>2</w:t>
            </w:r>
          </w:p>
        </w:tc>
        <w:tc>
          <w:tcPr>
            <w:tcW w:w="1621" w:type="dxa"/>
            <w:vAlign w:val="center"/>
          </w:tcPr>
          <w:p w:rsidR="00677349" w:rsidRPr="00677349" w:rsidRDefault="00677349" w:rsidP="00677349">
            <w:pPr>
              <w:jc w:val="center"/>
              <w:rPr>
                <w:rFonts w:cstheme="minorHAnsi"/>
                <w:lang w:val="en-US" w:eastAsia="zh-CN"/>
                <w14:numForm w14:val="oldStyle"/>
              </w:rPr>
            </w:pPr>
            <w:r w:rsidRPr="00677349">
              <w:rPr>
                <w:rFonts w:cstheme="minorHAnsi"/>
                <w:lang w:val="en-US" w:eastAsia="zh-CN"/>
                <w14:numForm w14:val="oldStyle"/>
              </w:rPr>
              <w:t>$          90,000</w:t>
            </w:r>
          </w:p>
        </w:tc>
      </w:tr>
      <w:tr w:rsidR="00677349" w:rsidRPr="00677349" w:rsidTr="002B212E">
        <w:trPr>
          <w:trHeight w:val="567"/>
        </w:trPr>
        <w:tc>
          <w:tcPr>
            <w:tcW w:w="1129" w:type="dxa"/>
            <w:tcBorders>
              <w:bottom w:val="dashSmallGap" w:sz="4" w:space="0" w:color="808080" w:themeColor="background1" w:themeShade="80"/>
            </w:tcBorders>
            <w:vAlign w:val="center"/>
          </w:tcPr>
          <w:p w:rsidR="00677349" w:rsidRPr="00677349" w:rsidRDefault="00677349" w:rsidP="00885A7F">
            <w:pPr>
              <w:jc w:val="center"/>
              <w:rPr>
                <w:rFonts w:cstheme="minorHAnsi"/>
                <w:lang w:val="en-US" w:eastAsia="zh-CN"/>
              </w:rPr>
            </w:pPr>
            <w:r w:rsidRPr="00677349">
              <w:rPr>
                <w:rFonts w:cstheme="minorHAnsi"/>
                <w:lang w:val="en-US" w:eastAsia="zh-CN"/>
              </w:rPr>
              <w:t>11</w:t>
            </w:r>
          </w:p>
        </w:tc>
        <w:tc>
          <w:tcPr>
            <w:tcW w:w="3339" w:type="dxa"/>
            <w:tcBorders>
              <w:bottom w:val="dashSmallGap" w:sz="4" w:space="0" w:color="808080" w:themeColor="background1" w:themeShade="80"/>
            </w:tcBorders>
            <w:vAlign w:val="center"/>
          </w:tcPr>
          <w:p w:rsidR="00677349" w:rsidRPr="00677349" w:rsidRDefault="00677349" w:rsidP="00677349">
            <w:pPr>
              <w:rPr>
                <w:rFonts w:cstheme="minorHAnsi"/>
                <w:lang w:val="en-US"/>
              </w:rPr>
            </w:pPr>
            <w:r w:rsidRPr="00677349">
              <w:rPr>
                <w:rFonts w:cstheme="minorHAnsi"/>
                <w:lang w:val="en-US"/>
              </w:rPr>
              <w:t>Excavate basement</w:t>
            </w:r>
          </w:p>
        </w:tc>
        <w:tc>
          <w:tcPr>
            <w:tcW w:w="1496" w:type="dxa"/>
            <w:tcBorders>
              <w:bottom w:val="dashSmallGap" w:sz="4" w:space="0" w:color="808080" w:themeColor="background1" w:themeShade="80"/>
            </w:tcBorders>
            <w:vAlign w:val="center"/>
          </w:tcPr>
          <w:p w:rsidR="00677349" w:rsidRPr="00437EBA" w:rsidRDefault="00677349" w:rsidP="00677349">
            <w:pPr>
              <w:jc w:val="right"/>
              <w:rPr>
                <w:rFonts w:cstheme="minorHAnsi"/>
                <w:lang w:val="en-US" w:eastAsia="zh-CN"/>
                <w14:numForm w14:val="oldStyle"/>
              </w:rPr>
            </w:pPr>
            <w:r w:rsidRPr="00437EBA">
              <w:rPr>
                <w:rFonts w:cstheme="minorHAnsi"/>
                <w:lang w:val="en-US" w:eastAsia="zh-CN"/>
                <w14:numForm w14:val="oldStyle"/>
              </w:rPr>
              <w:t>7</w:t>
            </w:r>
          </w:p>
        </w:tc>
        <w:tc>
          <w:tcPr>
            <w:tcW w:w="711" w:type="dxa"/>
            <w:tcBorders>
              <w:bottom w:val="dashSmallGap" w:sz="4" w:space="0" w:color="808080" w:themeColor="background1" w:themeShade="80"/>
            </w:tcBorders>
            <w:vAlign w:val="center"/>
          </w:tcPr>
          <w:p w:rsidR="00677349" w:rsidRPr="00677349" w:rsidRDefault="00677349" w:rsidP="00677349">
            <w:pPr>
              <w:rPr>
                <w:rFonts w:cstheme="minorHAnsi"/>
                <w:lang w:val="en-US"/>
              </w:rPr>
            </w:pPr>
            <w:r w:rsidRPr="00677349">
              <w:rPr>
                <w:rFonts w:cstheme="minorHAnsi"/>
                <w:lang w:val="en-US"/>
              </w:rPr>
              <w:t>$/m</w:t>
            </w:r>
            <w:r w:rsidRPr="00677349">
              <w:rPr>
                <w:rFonts w:cstheme="minorHAnsi"/>
                <w:vertAlign w:val="superscript"/>
                <w:lang w:val="en-US"/>
              </w:rPr>
              <w:t>3</w:t>
            </w:r>
          </w:p>
        </w:tc>
        <w:tc>
          <w:tcPr>
            <w:tcW w:w="1621" w:type="dxa"/>
            <w:tcBorders>
              <w:bottom w:val="dashSmallGap" w:sz="4" w:space="0" w:color="808080" w:themeColor="background1" w:themeShade="80"/>
            </w:tcBorders>
            <w:vAlign w:val="center"/>
          </w:tcPr>
          <w:p w:rsidR="00677349" w:rsidRPr="00677349" w:rsidRDefault="00677349" w:rsidP="00677349">
            <w:pPr>
              <w:jc w:val="center"/>
              <w:rPr>
                <w:rFonts w:cstheme="minorHAnsi"/>
                <w:lang w:val="en-US" w:eastAsia="zh-CN"/>
                <w14:numForm w14:val="oldStyle"/>
              </w:rPr>
            </w:pPr>
            <w:r w:rsidRPr="00677349">
              <w:rPr>
                <w:rFonts w:cstheme="minorHAnsi"/>
                <w:lang w:val="en-US" w:eastAsia="zh-CN"/>
                <w14:numForm w14:val="oldStyle"/>
              </w:rPr>
              <w:t>$          79,000</w:t>
            </w:r>
          </w:p>
        </w:tc>
      </w:tr>
      <w:tr w:rsidR="00677349" w:rsidRPr="00677349" w:rsidTr="002B212E">
        <w:trPr>
          <w:trHeight w:val="567"/>
        </w:trPr>
        <w:tc>
          <w:tcPr>
            <w:tcW w:w="1129" w:type="dxa"/>
            <w:vAlign w:val="center"/>
          </w:tcPr>
          <w:p w:rsidR="00677349" w:rsidRPr="00677349" w:rsidRDefault="00677349" w:rsidP="00885A7F">
            <w:pPr>
              <w:jc w:val="center"/>
              <w:rPr>
                <w:rFonts w:cstheme="minorHAnsi"/>
                <w:lang w:val="en-US" w:eastAsia="zh-CN"/>
              </w:rPr>
            </w:pPr>
            <w:r w:rsidRPr="00677349">
              <w:rPr>
                <w:rFonts w:cstheme="minorHAnsi"/>
                <w:lang w:val="en-US" w:eastAsia="zh-CN"/>
              </w:rPr>
              <w:t>12</w:t>
            </w:r>
          </w:p>
        </w:tc>
        <w:tc>
          <w:tcPr>
            <w:tcW w:w="3339" w:type="dxa"/>
            <w:vAlign w:val="center"/>
          </w:tcPr>
          <w:p w:rsidR="00677349" w:rsidRPr="00677349" w:rsidRDefault="00677349" w:rsidP="00677349">
            <w:pPr>
              <w:rPr>
                <w:rFonts w:cstheme="minorHAnsi"/>
                <w:lang w:val="en-US"/>
              </w:rPr>
            </w:pPr>
            <w:r w:rsidRPr="00677349">
              <w:rPr>
                <w:rFonts w:cstheme="minorHAnsi"/>
                <w:lang w:val="en-US"/>
              </w:rPr>
              <w:t>Lighting installation</w:t>
            </w:r>
          </w:p>
        </w:tc>
        <w:tc>
          <w:tcPr>
            <w:tcW w:w="1496" w:type="dxa"/>
            <w:vAlign w:val="center"/>
          </w:tcPr>
          <w:p w:rsidR="00677349" w:rsidRPr="00437EBA" w:rsidRDefault="00677349" w:rsidP="00677349">
            <w:pPr>
              <w:jc w:val="right"/>
              <w:rPr>
                <w:rFonts w:cstheme="minorHAnsi"/>
                <w:lang w:val="en-US" w:eastAsia="zh-CN"/>
                <w14:numForm w14:val="oldStyle"/>
              </w:rPr>
            </w:pPr>
            <w:r w:rsidRPr="00437EBA">
              <w:rPr>
                <w:rFonts w:cstheme="minorHAnsi"/>
                <w:lang w:val="en-US" w:eastAsia="zh-CN"/>
                <w14:numForm w14:val="oldStyle"/>
              </w:rPr>
              <w:t>55</w:t>
            </w:r>
          </w:p>
        </w:tc>
        <w:tc>
          <w:tcPr>
            <w:tcW w:w="711" w:type="dxa"/>
            <w:vAlign w:val="center"/>
          </w:tcPr>
          <w:p w:rsidR="00677349" w:rsidRPr="00677349" w:rsidRDefault="00677349" w:rsidP="00677349">
            <w:pPr>
              <w:rPr>
                <w:rFonts w:cstheme="minorHAnsi"/>
                <w:lang w:val="en-US"/>
              </w:rPr>
            </w:pPr>
            <w:r w:rsidRPr="00677349">
              <w:rPr>
                <w:rFonts w:cstheme="minorHAnsi"/>
                <w:lang w:val="en-US"/>
              </w:rPr>
              <w:t>$/m</w:t>
            </w:r>
            <w:r w:rsidRPr="00677349">
              <w:rPr>
                <w:rFonts w:cstheme="minorHAnsi"/>
                <w:vertAlign w:val="superscript"/>
                <w:lang w:val="en-US"/>
              </w:rPr>
              <w:t>2</w:t>
            </w:r>
          </w:p>
        </w:tc>
        <w:tc>
          <w:tcPr>
            <w:tcW w:w="1621" w:type="dxa"/>
            <w:vAlign w:val="center"/>
          </w:tcPr>
          <w:p w:rsidR="00677349" w:rsidRPr="00677349" w:rsidRDefault="00677349" w:rsidP="00677349">
            <w:pPr>
              <w:jc w:val="center"/>
              <w:rPr>
                <w:rFonts w:cstheme="minorHAnsi"/>
                <w:lang w:val="en-US" w:eastAsia="zh-CN"/>
                <w14:numForm w14:val="oldStyle"/>
              </w:rPr>
            </w:pPr>
            <w:r w:rsidRPr="00677349">
              <w:rPr>
                <w:rFonts w:cstheme="minorHAnsi"/>
                <w:lang w:val="en-US" w:eastAsia="zh-CN"/>
                <w14:numForm w14:val="oldStyle"/>
              </w:rPr>
              <w:t>$        410,000</w:t>
            </w:r>
          </w:p>
        </w:tc>
      </w:tr>
      <w:tr w:rsidR="00677349" w:rsidRPr="00677349" w:rsidTr="002B212E">
        <w:trPr>
          <w:trHeight w:val="567"/>
        </w:trPr>
        <w:tc>
          <w:tcPr>
            <w:tcW w:w="1129" w:type="dxa"/>
            <w:tcBorders>
              <w:bottom w:val="nil"/>
            </w:tcBorders>
            <w:vAlign w:val="center"/>
          </w:tcPr>
          <w:p w:rsidR="00677349" w:rsidRPr="00677349" w:rsidRDefault="00677349" w:rsidP="00885A7F">
            <w:pPr>
              <w:jc w:val="center"/>
              <w:rPr>
                <w:rFonts w:cstheme="minorHAnsi"/>
                <w:lang w:val="en-US" w:eastAsia="zh-CN"/>
              </w:rPr>
            </w:pPr>
            <w:r w:rsidRPr="00677349">
              <w:rPr>
                <w:rFonts w:cstheme="minorHAnsi"/>
                <w:lang w:val="en-US" w:eastAsia="zh-CN"/>
              </w:rPr>
              <w:t>13</w:t>
            </w:r>
          </w:p>
        </w:tc>
        <w:tc>
          <w:tcPr>
            <w:tcW w:w="3339" w:type="dxa"/>
            <w:tcBorders>
              <w:bottom w:val="nil"/>
            </w:tcBorders>
            <w:vAlign w:val="center"/>
          </w:tcPr>
          <w:p w:rsidR="00677349" w:rsidRPr="00677349" w:rsidRDefault="00677349" w:rsidP="00677349">
            <w:pPr>
              <w:rPr>
                <w:rFonts w:cstheme="minorHAnsi"/>
                <w:lang w:val="en-US"/>
              </w:rPr>
            </w:pPr>
            <w:r w:rsidRPr="00677349">
              <w:rPr>
                <w:rFonts w:cstheme="minorHAnsi"/>
                <w:lang w:val="en-US"/>
              </w:rPr>
              <w:t>Formwork (labor &amp; material)</w:t>
            </w:r>
          </w:p>
        </w:tc>
        <w:tc>
          <w:tcPr>
            <w:tcW w:w="1496" w:type="dxa"/>
            <w:tcBorders>
              <w:bottom w:val="nil"/>
            </w:tcBorders>
            <w:vAlign w:val="center"/>
          </w:tcPr>
          <w:p w:rsidR="00677349" w:rsidRPr="00437EBA" w:rsidRDefault="00677349" w:rsidP="00677349">
            <w:pPr>
              <w:jc w:val="right"/>
              <w:rPr>
                <w:rFonts w:cstheme="minorHAnsi"/>
                <w:lang w:val="en-US" w:eastAsia="zh-CN"/>
                <w14:numForm w14:val="oldStyle"/>
              </w:rPr>
            </w:pPr>
            <w:r w:rsidRPr="00437EBA">
              <w:rPr>
                <w:rFonts w:cstheme="minorHAnsi"/>
                <w:lang w:val="en-US" w:eastAsia="zh-CN"/>
                <w14:numForm w14:val="oldStyle"/>
              </w:rPr>
              <w:t>36</w:t>
            </w:r>
          </w:p>
        </w:tc>
        <w:tc>
          <w:tcPr>
            <w:tcW w:w="711" w:type="dxa"/>
            <w:tcBorders>
              <w:bottom w:val="nil"/>
            </w:tcBorders>
            <w:vAlign w:val="center"/>
          </w:tcPr>
          <w:p w:rsidR="00677349" w:rsidRPr="00677349" w:rsidRDefault="00677349" w:rsidP="00677349">
            <w:pPr>
              <w:rPr>
                <w:rFonts w:cstheme="minorHAnsi"/>
                <w:lang w:val="en-US"/>
              </w:rPr>
            </w:pPr>
            <w:r w:rsidRPr="00677349">
              <w:rPr>
                <w:rFonts w:cstheme="minorHAnsi"/>
                <w:lang w:val="en-US"/>
              </w:rPr>
              <w:t>$/m</w:t>
            </w:r>
            <w:r w:rsidRPr="00677349">
              <w:rPr>
                <w:rFonts w:cstheme="minorHAnsi"/>
                <w:vertAlign w:val="superscript"/>
                <w:lang w:val="en-US"/>
              </w:rPr>
              <w:t>3</w:t>
            </w:r>
          </w:p>
        </w:tc>
        <w:tc>
          <w:tcPr>
            <w:tcW w:w="1621" w:type="dxa"/>
            <w:tcBorders>
              <w:bottom w:val="nil"/>
            </w:tcBorders>
            <w:vAlign w:val="center"/>
          </w:tcPr>
          <w:p w:rsidR="00677349" w:rsidRPr="00677349" w:rsidRDefault="00677349" w:rsidP="00677349">
            <w:pPr>
              <w:jc w:val="center"/>
              <w:rPr>
                <w:rFonts w:cstheme="minorHAnsi"/>
                <w:lang w:val="en-US" w:eastAsia="zh-CN"/>
                <w14:numForm w14:val="oldStyle"/>
              </w:rPr>
            </w:pPr>
            <w:r w:rsidRPr="00677349">
              <w:rPr>
                <w:rFonts w:cstheme="minorHAnsi"/>
                <w:lang w:val="en-US" w:eastAsia="zh-CN"/>
                <w14:numForm w14:val="oldStyle"/>
              </w:rPr>
              <w:t>$        270,000</w:t>
            </w:r>
          </w:p>
        </w:tc>
      </w:tr>
      <w:tr w:rsidR="002B212E" w:rsidRPr="00677349" w:rsidTr="002B212E">
        <w:trPr>
          <w:trHeight w:val="567"/>
        </w:trPr>
        <w:tc>
          <w:tcPr>
            <w:tcW w:w="4468" w:type="dxa"/>
            <w:gridSpan w:val="2"/>
            <w:tcBorders>
              <w:top w:val="nil"/>
              <w:left w:val="dashSmallGap" w:sz="4" w:space="0" w:color="808080" w:themeColor="background1" w:themeShade="80"/>
              <w:bottom w:val="nil"/>
              <w:right w:val="nil"/>
            </w:tcBorders>
            <w:shd w:val="clear" w:color="auto" w:fill="000000" w:themeFill="text1"/>
            <w:vAlign w:val="center"/>
          </w:tcPr>
          <w:p w:rsidR="002B212E" w:rsidRPr="00677349" w:rsidRDefault="002B212E" w:rsidP="00677349">
            <w:pPr>
              <w:rPr>
                <w:rFonts w:cstheme="minorHAnsi"/>
                <w:lang w:val="en-US"/>
              </w:rPr>
            </w:pPr>
            <w:r w:rsidRPr="00677349">
              <w:rPr>
                <w:rFonts w:cstheme="minorHAnsi"/>
                <w:b/>
                <w:lang w:val="en-US"/>
              </w:rPr>
              <w:t>Total Cost</w:t>
            </w:r>
          </w:p>
        </w:tc>
        <w:tc>
          <w:tcPr>
            <w:tcW w:w="1496" w:type="dxa"/>
            <w:tcBorders>
              <w:top w:val="nil"/>
              <w:left w:val="nil"/>
              <w:bottom w:val="nil"/>
              <w:right w:val="nil"/>
            </w:tcBorders>
            <w:shd w:val="clear" w:color="auto" w:fill="000000" w:themeFill="text1"/>
            <w:vAlign w:val="center"/>
          </w:tcPr>
          <w:p w:rsidR="002B212E" w:rsidRPr="00437EBA" w:rsidRDefault="002B212E" w:rsidP="00677349">
            <w:pPr>
              <w:jc w:val="right"/>
              <w:rPr>
                <w:rFonts w:cstheme="minorHAnsi"/>
                <w:lang w:val="en-US"/>
                <w14:numForm w14:val="oldStyle"/>
              </w:rPr>
            </w:pPr>
          </w:p>
        </w:tc>
        <w:tc>
          <w:tcPr>
            <w:tcW w:w="711" w:type="dxa"/>
            <w:tcBorders>
              <w:top w:val="nil"/>
              <w:left w:val="nil"/>
              <w:bottom w:val="nil"/>
              <w:right w:val="nil"/>
            </w:tcBorders>
            <w:shd w:val="clear" w:color="auto" w:fill="000000" w:themeFill="text1"/>
            <w:vAlign w:val="center"/>
          </w:tcPr>
          <w:p w:rsidR="002B212E" w:rsidRPr="00677349" w:rsidRDefault="002B212E" w:rsidP="00885A7F">
            <w:pPr>
              <w:jc w:val="center"/>
              <w:rPr>
                <w:rFonts w:cstheme="minorHAnsi"/>
                <w:lang w:val="en-US"/>
              </w:rPr>
            </w:pPr>
          </w:p>
        </w:tc>
        <w:tc>
          <w:tcPr>
            <w:tcW w:w="1621" w:type="dxa"/>
            <w:tcBorders>
              <w:top w:val="nil"/>
              <w:left w:val="nil"/>
              <w:bottom w:val="nil"/>
              <w:right w:val="dashSmallGap" w:sz="4" w:space="0" w:color="808080" w:themeColor="background1" w:themeShade="80"/>
            </w:tcBorders>
            <w:shd w:val="clear" w:color="auto" w:fill="000000" w:themeFill="text1"/>
            <w:vAlign w:val="center"/>
          </w:tcPr>
          <w:p w:rsidR="002B212E" w:rsidRPr="00677349" w:rsidRDefault="002B212E" w:rsidP="00677349">
            <w:pPr>
              <w:jc w:val="center"/>
              <w:rPr>
                <w:rFonts w:cstheme="minorHAnsi"/>
                <w:lang w:val="en-US" w:eastAsia="zh-CN"/>
                <w14:numForm w14:val="oldStyle"/>
              </w:rPr>
            </w:pPr>
            <w:r w:rsidRPr="00677349">
              <w:rPr>
                <w:rFonts w:cstheme="minorHAnsi"/>
                <w:lang w:val="en-US" w:eastAsia="zh-CN"/>
                <w14:numForm w14:val="oldStyle"/>
              </w:rPr>
              <w:t>$     4,852,000</w:t>
            </w:r>
          </w:p>
        </w:tc>
      </w:tr>
      <w:tr w:rsidR="00677349" w:rsidRPr="00677349" w:rsidTr="002B212E">
        <w:trPr>
          <w:trHeight w:val="567"/>
        </w:trPr>
        <w:tc>
          <w:tcPr>
            <w:tcW w:w="1129" w:type="dxa"/>
            <w:tcBorders>
              <w:top w:val="nil"/>
            </w:tcBorders>
            <w:vAlign w:val="center"/>
          </w:tcPr>
          <w:p w:rsidR="00677349" w:rsidRPr="00677349" w:rsidRDefault="00677349" w:rsidP="00885A7F">
            <w:pPr>
              <w:jc w:val="center"/>
              <w:rPr>
                <w:rFonts w:cstheme="minorHAnsi"/>
                <w:lang w:val="en-US"/>
              </w:rPr>
            </w:pPr>
          </w:p>
        </w:tc>
        <w:tc>
          <w:tcPr>
            <w:tcW w:w="3339" w:type="dxa"/>
            <w:tcBorders>
              <w:top w:val="nil"/>
            </w:tcBorders>
            <w:vAlign w:val="center"/>
          </w:tcPr>
          <w:p w:rsidR="00677349" w:rsidRPr="00677349" w:rsidRDefault="00677349" w:rsidP="00677349">
            <w:pPr>
              <w:rPr>
                <w:rFonts w:cstheme="minorHAnsi"/>
                <w:lang w:val="en-US"/>
              </w:rPr>
            </w:pPr>
            <w:r w:rsidRPr="00677349">
              <w:rPr>
                <w:rFonts w:cstheme="minorHAnsi"/>
                <w:lang w:val="en-US"/>
              </w:rPr>
              <w:t>Minimum Energy  production</w:t>
            </w:r>
          </w:p>
        </w:tc>
        <w:tc>
          <w:tcPr>
            <w:tcW w:w="1496" w:type="dxa"/>
            <w:tcBorders>
              <w:top w:val="nil"/>
            </w:tcBorders>
            <w:vAlign w:val="center"/>
          </w:tcPr>
          <w:p w:rsidR="00677349" w:rsidRPr="00437EBA" w:rsidRDefault="00677349" w:rsidP="00677349">
            <w:pPr>
              <w:jc w:val="right"/>
              <w:rPr>
                <w:rFonts w:cstheme="minorHAnsi"/>
                <w:lang w:val="en-US"/>
                <w14:numForm w14:val="oldStyle"/>
              </w:rPr>
            </w:pPr>
            <w:r w:rsidRPr="00437EBA">
              <w:rPr>
                <w:rFonts w:cstheme="minorHAnsi"/>
                <w:lang w:val="en-US"/>
                <w14:numForm w14:val="oldStyle"/>
              </w:rPr>
              <w:t>2,868,000,000</w:t>
            </w:r>
          </w:p>
        </w:tc>
        <w:tc>
          <w:tcPr>
            <w:tcW w:w="711" w:type="dxa"/>
            <w:tcBorders>
              <w:top w:val="nil"/>
            </w:tcBorders>
            <w:vAlign w:val="center"/>
          </w:tcPr>
          <w:p w:rsidR="00677349" w:rsidRPr="00677349" w:rsidRDefault="00677349" w:rsidP="00677349">
            <w:pPr>
              <w:rPr>
                <w:rFonts w:cstheme="minorHAnsi"/>
                <w:lang w:val="en-US"/>
              </w:rPr>
            </w:pPr>
            <w:proofErr w:type="spellStart"/>
            <w:r w:rsidRPr="00677349">
              <w:rPr>
                <w:rFonts w:cstheme="minorHAnsi"/>
                <w:lang w:val="en-US"/>
              </w:rPr>
              <w:t>Wh</w:t>
            </w:r>
            <w:proofErr w:type="spellEnd"/>
          </w:p>
        </w:tc>
        <w:tc>
          <w:tcPr>
            <w:tcW w:w="1621" w:type="dxa"/>
            <w:tcBorders>
              <w:top w:val="nil"/>
            </w:tcBorders>
            <w:vAlign w:val="center"/>
          </w:tcPr>
          <w:p w:rsidR="00677349" w:rsidRPr="00677349" w:rsidRDefault="00677349" w:rsidP="00885A7F">
            <w:pPr>
              <w:jc w:val="center"/>
              <w:rPr>
                <w:rFonts w:cstheme="minorHAnsi"/>
                <w:lang w:val="en-US"/>
                <w14:numForm w14:val="oldStyle"/>
              </w:rPr>
            </w:pPr>
          </w:p>
        </w:tc>
      </w:tr>
      <w:tr w:rsidR="00677349" w:rsidRPr="00677349" w:rsidTr="002B212E">
        <w:trPr>
          <w:trHeight w:val="851"/>
        </w:trPr>
        <w:tc>
          <w:tcPr>
            <w:tcW w:w="1129" w:type="dxa"/>
            <w:vAlign w:val="center"/>
          </w:tcPr>
          <w:p w:rsidR="00677349" w:rsidRPr="00677349" w:rsidRDefault="00677349" w:rsidP="00885A7F">
            <w:pPr>
              <w:jc w:val="center"/>
              <w:rPr>
                <w:rFonts w:cstheme="minorHAnsi"/>
                <w:lang w:val="en-US"/>
              </w:rPr>
            </w:pPr>
          </w:p>
        </w:tc>
        <w:tc>
          <w:tcPr>
            <w:tcW w:w="3339" w:type="dxa"/>
            <w:vAlign w:val="center"/>
          </w:tcPr>
          <w:p w:rsidR="00677349" w:rsidRPr="00677349" w:rsidRDefault="00677349" w:rsidP="00677349">
            <w:pPr>
              <w:rPr>
                <w:rFonts w:cstheme="minorHAnsi"/>
                <w:lang w:val="en-US"/>
              </w:rPr>
            </w:pPr>
            <w:r w:rsidRPr="00677349">
              <w:rPr>
                <w:rFonts w:cstheme="minorHAnsi"/>
                <w:lang w:val="en-US"/>
              </w:rPr>
              <w:t>Construction Cost per Watt Energy Production</w:t>
            </w:r>
          </w:p>
        </w:tc>
        <w:tc>
          <w:tcPr>
            <w:tcW w:w="1496" w:type="dxa"/>
            <w:vAlign w:val="center"/>
          </w:tcPr>
          <w:p w:rsidR="00677349" w:rsidRPr="00677349" w:rsidRDefault="00677349" w:rsidP="00885A7F">
            <w:pPr>
              <w:jc w:val="center"/>
              <w:rPr>
                <w:rFonts w:cstheme="minorHAnsi"/>
                <w:lang w:val="en-US"/>
              </w:rPr>
            </w:pPr>
          </w:p>
        </w:tc>
        <w:tc>
          <w:tcPr>
            <w:tcW w:w="711" w:type="dxa"/>
            <w:vAlign w:val="center"/>
          </w:tcPr>
          <w:p w:rsidR="00677349" w:rsidRPr="00677349" w:rsidRDefault="00677349" w:rsidP="00885A7F">
            <w:pPr>
              <w:jc w:val="center"/>
              <w:rPr>
                <w:rFonts w:cstheme="minorHAnsi"/>
                <w:lang w:val="en-US"/>
              </w:rPr>
            </w:pPr>
          </w:p>
        </w:tc>
        <w:tc>
          <w:tcPr>
            <w:tcW w:w="1621" w:type="dxa"/>
            <w:vAlign w:val="center"/>
          </w:tcPr>
          <w:p w:rsidR="00677349" w:rsidRPr="00677349" w:rsidRDefault="00677349" w:rsidP="00677349">
            <w:pPr>
              <w:jc w:val="center"/>
              <w:rPr>
                <w:rFonts w:cstheme="minorHAnsi"/>
                <w:lang w:val="en-US"/>
                <w14:numForm w14:val="oldStyle"/>
              </w:rPr>
            </w:pPr>
            <w:r w:rsidRPr="00677349">
              <w:rPr>
                <w:rFonts w:cstheme="minorHAnsi"/>
                <w:lang w:val="en-US"/>
                <w14:numForm w14:val="oldStyle"/>
              </w:rPr>
              <w:t>$      1.69X10</w:t>
            </w:r>
            <w:r w:rsidRPr="00677349">
              <w:rPr>
                <w:rFonts w:cstheme="minorHAnsi"/>
                <w:vertAlign w:val="superscript"/>
                <w:lang w:val="en-US"/>
                <w14:numForm w14:val="oldStyle"/>
              </w:rPr>
              <w:t>-3</w:t>
            </w:r>
          </w:p>
        </w:tc>
      </w:tr>
    </w:tbl>
    <w:p w:rsidR="00644B96" w:rsidRPr="00677349" w:rsidRDefault="00644B96" w:rsidP="00644B96">
      <w:pPr>
        <w:jc w:val="center"/>
        <w:rPr>
          <w:rFonts w:cstheme="minorHAnsi"/>
          <w:lang w:val="en-US"/>
        </w:rPr>
      </w:pPr>
      <w:r w:rsidRPr="00677349">
        <w:rPr>
          <w:rFonts w:cstheme="minorHAnsi"/>
          <w:lang w:val="en-US"/>
        </w:rPr>
        <w:br w:type="page"/>
      </w:r>
    </w:p>
    <w:p w:rsidR="00E96A34" w:rsidRPr="0087435B" w:rsidRDefault="00DD77C6" w:rsidP="00996128">
      <w:pPr>
        <w:rPr>
          <w:b/>
          <w:lang w:val="en-US"/>
        </w:rPr>
      </w:pPr>
      <w:r w:rsidRPr="00DD77C6">
        <w:rPr>
          <w:b/>
          <w:lang w:val="en-US"/>
        </w:rPr>
        <w:lastRenderedPageBreak/>
        <w:t>ENVIRONMENTAL IMPACT SUMMARY</w:t>
      </w:r>
    </w:p>
    <w:p w:rsidR="0082735D" w:rsidRDefault="0082735D" w:rsidP="00317887">
      <w:r w:rsidRPr="0082735D">
        <w:t>The solar tree involves an advanced solar harvesting technology to absorb only the ultraviolet and infrared light and convert it into</w:t>
      </w:r>
      <w:r>
        <w:t xml:space="preserve"> energy</w:t>
      </w:r>
      <w:r w:rsidR="00317887">
        <w:t xml:space="preserve">. Infrared, a </w:t>
      </w:r>
      <w:r w:rsidRPr="0082735D">
        <w:t>thermal radiation</w:t>
      </w:r>
      <w:r w:rsidR="00317887">
        <w:t>,</w:t>
      </w:r>
      <w:r w:rsidRPr="0082735D">
        <w:t xml:space="preserve"> can burn skins with long exposure, while ultraviolet as</w:t>
      </w:r>
      <w:r w:rsidR="00317887">
        <w:t xml:space="preserve"> an</w:t>
      </w:r>
      <w:r w:rsidRPr="0082735D">
        <w:t xml:space="preserve"> ionizing radiation can damage DNA in the skin cells. Those radiations are not visible and harmful for human. By converting it into energy to support the daily uses in </w:t>
      </w:r>
      <w:r w:rsidR="00317887">
        <w:t>the</w:t>
      </w:r>
      <w:r w:rsidRPr="0082735D">
        <w:t xml:space="preserve"> City, it also creates a safer and healthier outdoor space for local residents and tourist</w:t>
      </w:r>
      <w:r w:rsidR="00317887">
        <w:t xml:space="preserve"> underneath</w:t>
      </w:r>
      <w:r w:rsidRPr="0082735D">
        <w:t xml:space="preserve">. The electricity </w:t>
      </w:r>
      <w:proofErr w:type="gramStart"/>
      <w:r w:rsidRPr="0082735D">
        <w:t>is transferred</w:t>
      </w:r>
      <w:proofErr w:type="gramEnd"/>
      <w:r w:rsidRPr="0082735D">
        <w:t xml:space="preserve"> through electrical wiring installed in the steel pipes to underground service </w:t>
      </w:r>
      <w:r w:rsidR="00317887">
        <w:t>for</w:t>
      </w:r>
      <w:r w:rsidRPr="0082735D">
        <w:t xml:space="preserve"> city's energy </w:t>
      </w:r>
      <w:r w:rsidR="00317887">
        <w:t>consumption</w:t>
      </w:r>
      <w:r w:rsidRPr="0082735D">
        <w:t xml:space="preserve">. </w:t>
      </w:r>
    </w:p>
    <w:p w:rsidR="00455B42" w:rsidRPr="00317887" w:rsidRDefault="00317887" w:rsidP="00455B42">
      <w:r w:rsidRPr="00317887">
        <w:t xml:space="preserve">As the solar glass panel </w:t>
      </w:r>
      <w:r w:rsidR="0082735D" w:rsidRPr="00317887">
        <w:t xml:space="preserve">coated with neutral </w:t>
      </w:r>
      <w:proofErr w:type="spellStart"/>
      <w:r w:rsidR="0082735D" w:rsidRPr="00317887">
        <w:t>colors</w:t>
      </w:r>
      <w:proofErr w:type="spellEnd"/>
      <w:r w:rsidR="0082735D" w:rsidRPr="00317887">
        <w:t xml:space="preserve"> in 70% transparency, </w:t>
      </w:r>
      <w:r w:rsidRPr="00317887">
        <w:t>it</w:t>
      </w:r>
      <w:r w:rsidR="0082735D" w:rsidRPr="00317887">
        <w:t xml:space="preserve"> allows the visual accessibility to the site</w:t>
      </w:r>
      <w:r w:rsidRPr="00317887">
        <w:t xml:space="preserve"> </w:t>
      </w:r>
      <w:proofErr w:type="gramStart"/>
      <w:r w:rsidRPr="00317887">
        <w:t>from above</w:t>
      </w:r>
      <w:proofErr w:type="gramEnd"/>
      <w:r w:rsidR="0082735D" w:rsidRPr="00317887">
        <w:t>. The minimum distanc</w:t>
      </w:r>
      <w:r w:rsidRPr="00317887">
        <w:t xml:space="preserve">e between individual solar </w:t>
      </w:r>
      <w:proofErr w:type="gramStart"/>
      <w:r w:rsidRPr="00317887">
        <w:t>tree</w:t>
      </w:r>
      <w:proofErr w:type="gramEnd"/>
      <w:r w:rsidR="0082735D" w:rsidRPr="00317887">
        <w:t xml:space="preserve"> is 3.5 meters, which enables public accessib</w:t>
      </w:r>
      <w:r w:rsidRPr="00317887">
        <w:t>ility</w:t>
      </w:r>
      <w:r w:rsidR="0082735D" w:rsidRPr="00317887">
        <w:t xml:space="preserve">. In addition, the solar tree is located in the areas with a </w:t>
      </w:r>
      <w:r w:rsidRPr="00317887">
        <w:t>minimum</w:t>
      </w:r>
      <w:r w:rsidR="0082735D" w:rsidRPr="00317887">
        <w:t xml:space="preserve"> of 9 hours of sun exposure, which </w:t>
      </w:r>
      <w:r w:rsidRPr="00317887">
        <w:t>ensures the minimum ann</w:t>
      </w:r>
      <w:r>
        <w:t>ual</w:t>
      </w:r>
      <w:r w:rsidR="00455B42">
        <w:t xml:space="preserve"> </w:t>
      </w:r>
      <w:r>
        <w:t>e</w:t>
      </w:r>
      <w:r w:rsidRPr="00317887">
        <w:t xml:space="preserve">lectricity </w:t>
      </w:r>
      <w:r>
        <w:t>g</w:t>
      </w:r>
      <w:r w:rsidRPr="00317887">
        <w:t xml:space="preserve">eneration </w:t>
      </w:r>
      <w:r>
        <w:t>c</w:t>
      </w:r>
      <w:r w:rsidRPr="00317887">
        <w:t>apacity</w:t>
      </w:r>
      <w:r w:rsidR="00455B42">
        <w:rPr>
          <w:rFonts w:hint="eastAsia"/>
        </w:rPr>
        <w:t xml:space="preserve"> of</w:t>
      </w:r>
      <w:r w:rsidR="00455B42">
        <w:t xml:space="preserve"> </w:t>
      </w:r>
      <w:r w:rsidR="00455B42" w:rsidRPr="00455B42">
        <w:t>2868.56 X 10</w:t>
      </w:r>
      <w:r w:rsidR="00455B42" w:rsidRPr="00455B42">
        <w:rPr>
          <w:vertAlign w:val="superscript"/>
        </w:rPr>
        <w:t>3</w:t>
      </w:r>
      <w:r w:rsidR="00455B42" w:rsidRPr="00455B42">
        <w:t xml:space="preserve"> kWh</w:t>
      </w:r>
      <w:r w:rsidR="00455B42">
        <w:t xml:space="preserve"> </w:t>
      </w:r>
      <w:r w:rsidR="00455B42">
        <w:rPr>
          <w:rFonts w:hint="eastAsia"/>
          <w:lang w:eastAsia="zh-CN"/>
        </w:rPr>
        <w:t>and</w:t>
      </w:r>
      <w:r>
        <w:t xml:space="preserve"> </w:t>
      </w:r>
      <w:r w:rsidR="0082735D" w:rsidRPr="00317887">
        <w:t xml:space="preserve">maximizes the energy production for city consumption. </w:t>
      </w:r>
    </w:p>
    <w:p w:rsidR="0087435B" w:rsidRPr="0082735D" w:rsidRDefault="0082735D" w:rsidP="0082735D">
      <w:r w:rsidRPr="0082735D">
        <w:t xml:space="preserve">LED lights installed to the top aluminium pipes do not emit </w:t>
      </w:r>
      <w:r w:rsidR="00455B42">
        <w:t xml:space="preserve">harmful </w:t>
      </w:r>
      <w:r w:rsidRPr="0082735D">
        <w:t xml:space="preserve">radiations, which is also good for public spaces. The lights do not cause eye damage and consume only solar as their energy sources. There will be 1.2-1.5 meters depth of concrete footings for the installation of the solar tree. </w:t>
      </w:r>
      <w:r w:rsidR="00455B42">
        <w:t>Therefore, p</w:t>
      </w:r>
      <w:r w:rsidRPr="0082735D">
        <w:t xml:space="preserve">rior to any future </w:t>
      </w:r>
      <w:r w:rsidR="00455B42">
        <w:t>development</w:t>
      </w:r>
      <w:r w:rsidRPr="0082735D">
        <w:t xml:space="preserve">, the construction of the footings needs to </w:t>
      </w:r>
      <w:proofErr w:type="gramStart"/>
      <w:r w:rsidR="00455B42">
        <w:t>be integrated</w:t>
      </w:r>
      <w:proofErr w:type="gramEnd"/>
      <w:r w:rsidR="00455B42">
        <w:t xml:space="preserve"> into</w:t>
      </w:r>
      <w:r w:rsidRPr="0082735D">
        <w:t xml:space="preserve"> the proposed infrastructure underground for adjacent buildings and services.</w:t>
      </w:r>
    </w:p>
    <w:sectPr w:rsidR="0087435B" w:rsidRPr="008273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YQiHei-35S">
    <w:panose1 w:val="00020600040101010101"/>
    <w:charset w:val="86"/>
    <w:family w:val="roman"/>
    <w:pitch w:val="variable"/>
    <w:sig w:usb0="A00002BF" w:usb1="3ACF7CFA" w:usb2="00000016" w:usb3="00000000" w:csb0="000400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HYQiHei-60S">
    <w:panose1 w:val="00020600040101010101"/>
    <w:charset w:val="86"/>
    <w:family w:val="roman"/>
    <w:pitch w:val="variable"/>
    <w:sig w:usb0="A00002BF" w:usb1="3ACF7CFA" w:usb2="00000016" w:usb3="00000000" w:csb0="0004009F" w:csb1="00000000"/>
  </w:font>
  <w:font w:name="Verdana">
    <w:altName w:val="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ztTAxBxKWRgamZko6SsGpxcWZ+XkgBSa1AKNeaJssAAAA"/>
  </w:docVars>
  <w:rsids>
    <w:rsidRoot w:val="003C15C0"/>
    <w:rsid w:val="000069EE"/>
    <w:rsid w:val="00021011"/>
    <w:rsid w:val="00035FFD"/>
    <w:rsid w:val="00061E51"/>
    <w:rsid w:val="0006761D"/>
    <w:rsid w:val="000720EC"/>
    <w:rsid w:val="00084E3C"/>
    <w:rsid w:val="000C3CF3"/>
    <w:rsid w:val="000D36BC"/>
    <w:rsid w:val="000F687B"/>
    <w:rsid w:val="00136139"/>
    <w:rsid w:val="001B3BCE"/>
    <w:rsid w:val="001C25C6"/>
    <w:rsid w:val="001D57D3"/>
    <w:rsid w:val="001F390A"/>
    <w:rsid w:val="00213EDE"/>
    <w:rsid w:val="00281B9D"/>
    <w:rsid w:val="002B212E"/>
    <w:rsid w:val="002F2F41"/>
    <w:rsid w:val="002F560D"/>
    <w:rsid w:val="00317887"/>
    <w:rsid w:val="0034662C"/>
    <w:rsid w:val="003649C6"/>
    <w:rsid w:val="003A1670"/>
    <w:rsid w:val="003C15C0"/>
    <w:rsid w:val="003C4757"/>
    <w:rsid w:val="004108D8"/>
    <w:rsid w:val="00437EBA"/>
    <w:rsid w:val="0045160D"/>
    <w:rsid w:val="00455B42"/>
    <w:rsid w:val="0048770A"/>
    <w:rsid w:val="004A2B1C"/>
    <w:rsid w:val="0050714F"/>
    <w:rsid w:val="00541347"/>
    <w:rsid w:val="005537BC"/>
    <w:rsid w:val="00586931"/>
    <w:rsid w:val="00591E75"/>
    <w:rsid w:val="00595548"/>
    <w:rsid w:val="005E3603"/>
    <w:rsid w:val="005F243D"/>
    <w:rsid w:val="00644B96"/>
    <w:rsid w:val="006540E7"/>
    <w:rsid w:val="00677349"/>
    <w:rsid w:val="00682A8C"/>
    <w:rsid w:val="006A295A"/>
    <w:rsid w:val="006C0A91"/>
    <w:rsid w:val="006C7A86"/>
    <w:rsid w:val="006F172B"/>
    <w:rsid w:val="007B1501"/>
    <w:rsid w:val="008150BE"/>
    <w:rsid w:val="0082735D"/>
    <w:rsid w:val="00867E11"/>
    <w:rsid w:val="0087435B"/>
    <w:rsid w:val="008A5A36"/>
    <w:rsid w:val="008C0E3E"/>
    <w:rsid w:val="008C317F"/>
    <w:rsid w:val="00921432"/>
    <w:rsid w:val="009252EA"/>
    <w:rsid w:val="009451DB"/>
    <w:rsid w:val="00953C23"/>
    <w:rsid w:val="009835E2"/>
    <w:rsid w:val="00996128"/>
    <w:rsid w:val="00A377E4"/>
    <w:rsid w:val="00A75753"/>
    <w:rsid w:val="00A75840"/>
    <w:rsid w:val="00A8400C"/>
    <w:rsid w:val="00AB5FC2"/>
    <w:rsid w:val="00B93028"/>
    <w:rsid w:val="00BD21DA"/>
    <w:rsid w:val="00BE4B73"/>
    <w:rsid w:val="00C14BC3"/>
    <w:rsid w:val="00C62459"/>
    <w:rsid w:val="00CD5CBE"/>
    <w:rsid w:val="00CE148E"/>
    <w:rsid w:val="00CF3440"/>
    <w:rsid w:val="00D05CD7"/>
    <w:rsid w:val="00D30BF8"/>
    <w:rsid w:val="00D32233"/>
    <w:rsid w:val="00D370E1"/>
    <w:rsid w:val="00D43573"/>
    <w:rsid w:val="00D83B4D"/>
    <w:rsid w:val="00DA1350"/>
    <w:rsid w:val="00DD77C6"/>
    <w:rsid w:val="00DF4ABA"/>
    <w:rsid w:val="00E11A16"/>
    <w:rsid w:val="00E429E0"/>
    <w:rsid w:val="00E745EC"/>
    <w:rsid w:val="00E77F5A"/>
    <w:rsid w:val="00E916D7"/>
    <w:rsid w:val="00E96A34"/>
    <w:rsid w:val="00EA0542"/>
    <w:rsid w:val="00EC386B"/>
    <w:rsid w:val="00EC4B37"/>
    <w:rsid w:val="00F233F5"/>
    <w:rsid w:val="00F234DE"/>
    <w:rsid w:val="00F70973"/>
    <w:rsid w:val="00F842C5"/>
    <w:rsid w:val="00FE66B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0DFC7"/>
  <w15:chartTrackingRefBased/>
  <w15:docId w15:val="{D3644C28-F651-4BA5-A114-AF4DEF06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5EC"/>
  </w:style>
  <w:style w:type="paragraph" w:styleId="1">
    <w:name w:val="heading 1"/>
    <w:basedOn w:val="a"/>
    <w:link w:val="10"/>
    <w:uiPriority w:val="9"/>
    <w:qFormat/>
    <w:rsid w:val="005E36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3">
    <w:name w:val="heading 3"/>
    <w:basedOn w:val="a"/>
    <w:next w:val="a"/>
    <w:link w:val="30"/>
    <w:uiPriority w:val="9"/>
    <w:unhideWhenUsed/>
    <w:qFormat/>
    <w:rsid w:val="00C624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1">
    <w:name w:val="Paragraph Style 1"/>
    <w:basedOn w:val="a"/>
    <w:uiPriority w:val="99"/>
    <w:rsid w:val="001F390A"/>
    <w:pPr>
      <w:autoSpaceDE w:val="0"/>
      <w:autoSpaceDN w:val="0"/>
      <w:adjustRightInd w:val="0"/>
      <w:spacing w:after="0" w:line="288" w:lineRule="auto"/>
      <w:textAlignment w:val="center"/>
    </w:pPr>
    <w:rPr>
      <w:rFonts w:ascii="HYQiHei-35S" w:eastAsia="HYQiHei-35S" w:cs="HYQiHei-35S"/>
      <w:color w:val="000000"/>
      <w:sz w:val="60"/>
      <w:szCs w:val="60"/>
      <w:lang w:val="en-US"/>
    </w:rPr>
  </w:style>
  <w:style w:type="character" w:customStyle="1" w:styleId="10">
    <w:name w:val="标题 1 字符"/>
    <w:basedOn w:val="a0"/>
    <w:link w:val="1"/>
    <w:uiPriority w:val="9"/>
    <w:rsid w:val="005E3603"/>
    <w:rPr>
      <w:rFonts w:ascii="Times New Roman" w:eastAsia="Times New Roman" w:hAnsi="Times New Roman" w:cs="Times New Roman"/>
      <w:b/>
      <w:bCs/>
      <w:kern w:val="36"/>
      <w:sz w:val="48"/>
      <w:szCs w:val="48"/>
      <w:lang w:eastAsia="en-AU"/>
    </w:rPr>
  </w:style>
  <w:style w:type="character" w:customStyle="1" w:styleId="30">
    <w:name w:val="标题 3 字符"/>
    <w:basedOn w:val="a0"/>
    <w:link w:val="3"/>
    <w:uiPriority w:val="9"/>
    <w:rsid w:val="00C62459"/>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C62459"/>
    <w:rPr>
      <w:color w:val="0000FF"/>
      <w:u w:val="single"/>
    </w:rPr>
  </w:style>
  <w:style w:type="paragraph" w:customStyle="1" w:styleId="BasicParagraph">
    <w:name w:val="[Basic Paragraph]"/>
    <w:basedOn w:val="a"/>
    <w:uiPriority w:val="99"/>
    <w:rsid w:val="000069EE"/>
    <w:pPr>
      <w:autoSpaceDE w:val="0"/>
      <w:autoSpaceDN w:val="0"/>
      <w:adjustRightInd w:val="0"/>
      <w:spacing w:after="0" w:line="288" w:lineRule="auto"/>
      <w:textAlignment w:val="center"/>
    </w:pPr>
    <w:rPr>
      <w:rFonts w:ascii="MinionPro-Regular" w:eastAsia="HYQiHei-60S" w:hAnsi="MinionPro-Regular" w:cs="MinionPro-Regular"/>
      <w:color w:val="000000"/>
      <w:sz w:val="24"/>
      <w:szCs w:val="24"/>
      <w:lang w:val="en-US"/>
    </w:rPr>
  </w:style>
  <w:style w:type="paragraph" w:customStyle="1" w:styleId="Pa2">
    <w:name w:val="Pa2"/>
    <w:basedOn w:val="a"/>
    <w:next w:val="a"/>
    <w:uiPriority w:val="99"/>
    <w:rsid w:val="00D05CD7"/>
    <w:pPr>
      <w:autoSpaceDE w:val="0"/>
      <w:autoSpaceDN w:val="0"/>
      <w:adjustRightInd w:val="0"/>
      <w:spacing w:after="0" w:line="171" w:lineRule="atLeast"/>
    </w:pPr>
    <w:rPr>
      <w:rFonts w:ascii="Verdana" w:hAnsi="Verdana"/>
      <w:sz w:val="24"/>
      <w:szCs w:val="24"/>
    </w:rPr>
  </w:style>
  <w:style w:type="character" w:customStyle="1" w:styleId="A20">
    <w:name w:val="A20"/>
    <w:uiPriority w:val="99"/>
    <w:rsid w:val="00D05CD7"/>
    <w:rPr>
      <w:rFonts w:cs="Verdana"/>
      <w:color w:val="000000"/>
      <w:sz w:val="10"/>
      <w:szCs w:val="10"/>
    </w:rPr>
  </w:style>
  <w:style w:type="table" w:styleId="a4">
    <w:name w:val="Table Grid"/>
    <w:basedOn w:val="a1"/>
    <w:uiPriority w:val="39"/>
    <w:rsid w:val="0064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grammarerror">
    <w:name w:val="hiddengrammarerror"/>
    <w:basedOn w:val="a0"/>
    <w:rsid w:val="0082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7129">
      <w:bodyDiv w:val="1"/>
      <w:marLeft w:val="0"/>
      <w:marRight w:val="0"/>
      <w:marTop w:val="0"/>
      <w:marBottom w:val="0"/>
      <w:divBdr>
        <w:top w:val="none" w:sz="0" w:space="0" w:color="auto"/>
        <w:left w:val="none" w:sz="0" w:space="0" w:color="auto"/>
        <w:bottom w:val="none" w:sz="0" w:space="0" w:color="auto"/>
        <w:right w:val="none" w:sz="0" w:space="0" w:color="auto"/>
      </w:divBdr>
    </w:div>
    <w:div w:id="402264761">
      <w:bodyDiv w:val="1"/>
      <w:marLeft w:val="0"/>
      <w:marRight w:val="0"/>
      <w:marTop w:val="0"/>
      <w:marBottom w:val="0"/>
      <w:divBdr>
        <w:top w:val="none" w:sz="0" w:space="0" w:color="auto"/>
        <w:left w:val="none" w:sz="0" w:space="0" w:color="auto"/>
        <w:bottom w:val="none" w:sz="0" w:space="0" w:color="auto"/>
        <w:right w:val="none" w:sz="0" w:space="0" w:color="auto"/>
      </w:divBdr>
    </w:div>
    <w:div w:id="12743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2537</TotalTime>
  <Pages>4</Pages>
  <Words>1243</Words>
  <Characters>7087</Characters>
  <Application>Microsoft Office Word</Application>
  <DocSecurity>0</DocSecurity>
  <Lines>59</Lines>
  <Paragraphs>16</Paragraphs>
  <ScaleCrop>false</ScaleCrop>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Yu</dc:creator>
  <cp:keywords/>
  <dc:description/>
  <cp:lastModifiedBy>Jenny Yu</cp:lastModifiedBy>
  <cp:revision>64</cp:revision>
  <dcterms:created xsi:type="dcterms:W3CDTF">2019-05-05T08:55:00Z</dcterms:created>
  <dcterms:modified xsi:type="dcterms:W3CDTF">2019-05-09T11:17:00Z</dcterms:modified>
</cp:coreProperties>
</file>