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11" w:rsidRPr="00936CE0" w:rsidRDefault="00AB6E1F" w:rsidP="00DC6A99">
      <w:pPr>
        <w:rPr>
          <w:b/>
          <w:color w:val="262626" w:themeColor="text1" w:themeTint="D9"/>
          <w:sz w:val="24"/>
          <w:szCs w:val="24"/>
          <w:lang w:val="en-US"/>
        </w:rPr>
      </w:pPr>
      <w:r w:rsidRPr="003E526E">
        <w:rPr>
          <w:b/>
          <w:color w:val="E36C0A" w:themeColor="accent6" w:themeShade="BF"/>
          <w:sz w:val="32"/>
          <w:szCs w:val="32"/>
          <w:lang w:val="en-US"/>
        </w:rPr>
        <w:t xml:space="preserve">SOLAR </w:t>
      </w:r>
      <w:r w:rsidR="00B34FFE" w:rsidRPr="003E526E">
        <w:rPr>
          <w:b/>
          <w:color w:val="E36C0A" w:themeColor="accent6" w:themeShade="BF"/>
          <w:sz w:val="32"/>
          <w:szCs w:val="32"/>
          <w:lang w:val="en-US"/>
        </w:rPr>
        <w:t>VORTEX</w:t>
      </w:r>
      <w:r w:rsidRPr="003E526E">
        <w:rPr>
          <w:b/>
          <w:color w:val="E36C0A" w:themeColor="accent6" w:themeShade="BF"/>
          <w:lang w:val="en-US"/>
        </w:rPr>
        <w:t xml:space="preserve"> </w:t>
      </w:r>
      <w:r w:rsidR="00EC695E" w:rsidRPr="003E526E">
        <w:rPr>
          <w:b/>
          <w:color w:val="E36C0A" w:themeColor="accent6" w:themeShade="BF"/>
          <w:lang w:val="en-US"/>
        </w:rPr>
        <w:t xml:space="preserve"> </w:t>
      </w:r>
      <w:r w:rsidR="00D150AE">
        <w:rPr>
          <w:b/>
          <w:color w:val="E36C0A" w:themeColor="accent6" w:themeShade="BF"/>
          <w:lang w:val="en-US"/>
        </w:rPr>
        <w:t xml:space="preserve"> </w:t>
      </w:r>
      <w:r w:rsidR="00EC695E" w:rsidRPr="006A41FB">
        <w:rPr>
          <w:color w:val="7F7F7F" w:themeColor="text1" w:themeTint="80"/>
          <w:sz w:val="24"/>
          <w:szCs w:val="24"/>
          <w:lang w:val="en-US"/>
        </w:rPr>
        <w:t>|</w:t>
      </w:r>
      <w:r w:rsidRPr="006A41FB">
        <w:rPr>
          <w:b/>
          <w:color w:val="7F7F7F" w:themeColor="text1" w:themeTint="80"/>
          <w:sz w:val="24"/>
          <w:szCs w:val="24"/>
          <w:lang w:val="en-US"/>
        </w:rPr>
        <w:t xml:space="preserve"> RETURN TO THE SOURCE</w:t>
      </w:r>
    </w:p>
    <w:p w:rsidR="005E7591" w:rsidRDefault="005E7591" w:rsidP="00DC6A99">
      <w:pPr>
        <w:rPr>
          <w:color w:val="E36C0A" w:themeColor="accent6" w:themeShade="BF"/>
          <w:lang w:val="en-US"/>
        </w:rPr>
      </w:pPr>
    </w:p>
    <w:p w:rsidR="003E526E" w:rsidRPr="00DA61EC" w:rsidRDefault="003E526E" w:rsidP="00DC6A99">
      <w:pPr>
        <w:rPr>
          <w:color w:val="E36C0A" w:themeColor="accent6" w:themeShade="BF"/>
          <w:lang w:val="en-US"/>
        </w:rPr>
      </w:pPr>
      <w:r w:rsidRPr="00DA61EC">
        <w:rPr>
          <w:color w:val="E36C0A" w:themeColor="accent6" w:themeShade="BF"/>
          <w:lang w:val="en-US"/>
        </w:rPr>
        <w:t xml:space="preserve">SOLAR </w:t>
      </w:r>
      <w:r w:rsidRPr="00DA61EC">
        <w:rPr>
          <w:color w:val="E36C0A" w:themeColor="accent6" w:themeShade="BF"/>
          <w:lang w:val="en-US"/>
        </w:rPr>
        <w:t xml:space="preserve">ART IN THE </w:t>
      </w:r>
      <w:r w:rsidRPr="00DA61EC">
        <w:rPr>
          <w:color w:val="E36C0A" w:themeColor="accent6" w:themeShade="BF"/>
          <w:lang w:val="en-US"/>
        </w:rPr>
        <w:t>LANDSCAPE</w:t>
      </w:r>
    </w:p>
    <w:p w:rsidR="00610BBD" w:rsidRDefault="00EC695E" w:rsidP="00DC6A99">
      <w:pPr>
        <w:rPr>
          <w:color w:val="262626" w:themeColor="text1" w:themeTint="D9"/>
          <w:lang w:val="en-US"/>
        </w:rPr>
      </w:pPr>
      <w:r>
        <w:rPr>
          <w:color w:val="262626" w:themeColor="text1" w:themeTint="D9"/>
          <w:lang w:val="en-US"/>
        </w:rPr>
        <w:t xml:space="preserve">Inspired by ‘Masdar’, </w:t>
      </w:r>
      <w:r w:rsidR="00822B37">
        <w:rPr>
          <w:color w:val="262626" w:themeColor="text1" w:themeTint="D9"/>
          <w:lang w:val="en-US"/>
        </w:rPr>
        <w:t xml:space="preserve">which </w:t>
      </w:r>
      <w:r w:rsidR="00F74497">
        <w:rPr>
          <w:color w:val="262626" w:themeColor="text1" w:themeTint="D9"/>
          <w:lang w:val="en-US"/>
        </w:rPr>
        <w:t>means</w:t>
      </w:r>
      <w:r>
        <w:rPr>
          <w:color w:val="262626" w:themeColor="text1" w:themeTint="D9"/>
          <w:lang w:val="en-US"/>
        </w:rPr>
        <w:t xml:space="preserve"> ‘</w:t>
      </w:r>
      <w:r>
        <w:rPr>
          <w:color w:val="262626" w:themeColor="text1" w:themeTint="D9"/>
          <w:lang w:val="en-US"/>
        </w:rPr>
        <w:t>Source’ in Arabic language,</w:t>
      </w:r>
      <w:r>
        <w:rPr>
          <w:color w:val="262626" w:themeColor="text1" w:themeTint="D9"/>
          <w:lang w:val="en-US"/>
        </w:rPr>
        <w:t xml:space="preserve"> </w:t>
      </w:r>
      <w:r w:rsidR="00BB2628" w:rsidRPr="00CE6CA8">
        <w:rPr>
          <w:color w:val="262626" w:themeColor="text1" w:themeTint="D9"/>
          <w:lang w:val="en-US"/>
        </w:rPr>
        <w:t>SOLAR VORTEX</w:t>
      </w:r>
      <w:r w:rsidR="00610BBD">
        <w:rPr>
          <w:b/>
          <w:color w:val="262626" w:themeColor="text1" w:themeTint="D9"/>
          <w:lang w:val="en-US"/>
        </w:rPr>
        <w:t xml:space="preserve"> </w:t>
      </w:r>
      <w:r w:rsidR="00BB2628">
        <w:rPr>
          <w:color w:val="262626" w:themeColor="text1" w:themeTint="D9"/>
          <w:lang w:val="en-US"/>
        </w:rPr>
        <w:t>celebrates the Sun as the S</w:t>
      </w:r>
      <w:r w:rsidR="00610BBD">
        <w:rPr>
          <w:color w:val="262626" w:themeColor="text1" w:themeTint="D9"/>
          <w:lang w:val="en-US"/>
        </w:rPr>
        <w:t>ource, the most abundant and available renewable energy to our planet</w:t>
      </w:r>
      <w:r w:rsidR="009D33B8">
        <w:rPr>
          <w:color w:val="262626" w:themeColor="text1" w:themeTint="D9"/>
          <w:lang w:val="en-US"/>
        </w:rPr>
        <w:t xml:space="preserve">, creating an innovative source of </w:t>
      </w:r>
      <w:r>
        <w:rPr>
          <w:color w:val="262626" w:themeColor="text1" w:themeTint="D9"/>
          <w:lang w:val="en-US"/>
        </w:rPr>
        <w:t xml:space="preserve">on-site </w:t>
      </w:r>
      <w:r w:rsidR="009D33B8">
        <w:rPr>
          <w:color w:val="262626" w:themeColor="text1" w:themeTint="D9"/>
          <w:lang w:val="en-US"/>
        </w:rPr>
        <w:t xml:space="preserve">energy </w:t>
      </w:r>
      <w:r>
        <w:rPr>
          <w:color w:val="262626" w:themeColor="text1" w:themeTint="D9"/>
          <w:lang w:val="en-US"/>
        </w:rPr>
        <w:t xml:space="preserve">production </w:t>
      </w:r>
      <w:r w:rsidR="009D33B8">
        <w:rPr>
          <w:color w:val="262626" w:themeColor="text1" w:themeTint="D9"/>
          <w:lang w:val="en-US"/>
        </w:rPr>
        <w:t xml:space="preserve">and </w:t>
      </w:r>
      <w:r w:rsidR="00D05398">
        <w:rPr>
          <w:color w:val="262626" w:themeColor="text1" w:themeTint="D9"/>
          <w:lang w:val="en-US"/>
        </w:rPr>
        <w:t>carbon free electricity</w:t>
      </w:r>
      <w:r>
        <w:rPr>
          <w:color w:val="262626" w:themeColor="text1" w:themeTint="D9"/>
          <w:lang w:val="en-US"/>
        </w:rPr>
        <w:t xml:space="preserve">, that could </w:t>
      </w:r>
      <w:r w:rsidR="005D36F5">
        <w:rPr>
          <w:color w:val="262626" w:themeColor="text1" w:themeTint="D9"/>
          <w:lang w:val="en-US"/>
        </w:rPr>
        <w:t xml:space="preserve">potentially </w:t>
      </w:r>
      <w:r>
        <w:rPr>
          <w:color w:val="262626" w:themeColor="text1" w:themeTint="D9"/>
          <w:lang w:val="en-US"/>
        </w:rPr>
        <w:t xml:space="preserve">power the </w:t>
      </w:r>
      <w:r w:rsidR="00B56E7C">
        <w:rPr>
          <w:color w:val="262626" w:themeColor="text1" w:themeTint="D9"/>
          <w:lang w:val="en-US"/>
        </w:rPr>
        <w:t>majority of</w:t>
      </w:r>
      <w:r w:rsidR="00D150AE">
        <w:rPr>
          <w:color w:val="262626" w:themeColor="text1" w:themeTint="D9"/>
          <w:lang w:val="en-US"/>
        </w:rPr>
        <w:t xml:space="preserve"> Masdar</w:t>
      </w:r>
      <w:r w:rsidR="00D84C67">
        <w:rPr>
          <w:color w:val="262626" w:themeColor="text1" w:themeTint="D9"/>
          <w:lang w:val="en-US"/>
        </w:rPr>
        <w:t xml:space="preserve"> </w:t>
      </w:r>
      <w:r w:rsidR="00B56E7C">
        <w:rPr>
          <w:color w:val="262626" w:themeColor="text1" w:themeTint="D9"/>
          <w:lang w:val="en-US"/>
        </w:rPr>
        <w:t xml:space="preserve">City </w:t>
      </w:r>
      <w:r w:rsidR="00D84C67">
        <w:rPr>
          <w:color w:val="262626" w:themeColor="text1" w:themeTint="D9"/>
          <w:lang w:val="en-US"/>
        </w:rPr>
        <w:t xml:space="preserve">and support the future development of </w:t>
      </w:r>
      <w:r w:rsidR="0061438A">
        <w:rPr>
          <w:color w:val="262626" w:themeColor="text1" w:themeTint="D9"/>
          <w:lang w:val="en-US"/>
        </w:rPr>
        <w:t xml:space="preserve">surrounding </w:t>
      </w:r>
      <w:r w:rsidR="00D84C67">
        <w:rPr>
          <w:color w:val="262626" w:themeColor="text1" w:themeTint="D9"/>
          <w:lang w:val="en-US"/>
        </w:rPr>
        <w:t>urban areas</w:t>
      </w:r>
      <w:r>
        <w:rPr>
          <w:color w:val="262626" w:themeColor="text1" w:themeTint="D9"/>
          <w:lang w:val="en-US"/>
        </w:rPr>
        <w:t xml:space="preserve">. </w:t>
      </w:r>
    </w:p>
    <w:p w:rsidR="00AB1511" w:rsidRDefault="00C35DE8" w:rsidP="00DC6A99">
      <w:pPr>
        <w:rPr>
          <w:color w:val="262626" w:themeColor="text1" w:themeTint="D9"/>
          <w:lang w:val="en-US"/>
        </w:rPr>
      </w:pPr>
      <w:r>
        <w:rPr>
          <w:color w:val="262626" w:themeColor="text1" w:themeTint="D9"/>
          <w:lang w:val="en-US"/>
        </w:rPr>
        <w:t>T</w:t>
      </w:r>
      <w:r w:rsidR="00CF04EE">
        <w:rPr>
          <w:color w:val="262626" w:themeColor="text1" w:themeTint="D9"/>
          <w:lang w:val="en-US"/>
        </w:rPr>
        <w:t xml:space="preserve">he </w:t>
      </w:r>
      <w:r w:rsidR="005A791C">
        <w:rPr>
          <w:color w:val="262626" w:themeColor="text1" w:themeTint="D9"/>
          <w:lang w:val="en-US"/>
        </w:rPr>
        <w:t xml:space="preserve">proposed </w:t>
      </w:r>
      <w:r w:rsidR="00CF04EE">
        <w:rPr>
          <w:color w:val="262626" w:themeColor="text1" w:themeTint="D9"/>
          <w:lang w:val="en-US"/>
        </w:rPr>
        <w:t>ei</w:t>
      </w:r>
      <w:r w:rsidR="005A791C">
        <w:rPr>
          <w:color w:val="262626" w:themeColor="text1" w:themeTint="D9"/>
          <w:lang w:val="en-US"/>
        </w:rPr>
        <w:t xml:space="preserve">ght structures of </w:t>
      </w:r>
      <w:r w:rsidR="00975CFD" w:rsidRPr="00CE6CA8">
        <w:rPr>
          <w:color w:val="262626" w:themeColor="text1" w:themeTint="D9"/>
          <w:lang w:val="en-US"/>
        </w:rPr>
        <w:t>SOLAR VORTEX</w:t>
      </w:r>
      <w:r w:rsidR="00CF04EE">
        <w:rPr>
          <w:color w:val="262626" w:themeColor="text1" w:themeTint="D9"/>
          <w:lang w:val="en-US"/>
        </w:rPr>
        <w:t xml:space="preserve"> </w:t>
      </w:r>
      <w:r w:rsidR="001C4B9F">
        <w:rPr>
          <w:color w:val="262626" w:themeColor="text1" w:themeTint="D9"/>
          <w:lang w:val="en-US"/>
        </w:rPr>
        <w:t xml:space="preserve">array </w:t>
      </w:r>
      <w:r w:rsidR="00CF04EE">
        <w:rPr>
          <w:color w:val="262626" w:themeColor="text1" w:themeTint="D9"/>
          <w:lang w:val="en-US"/>
        </w:rPr>
        <w:t>portray</w:t>
      </w:r>
      <w:r w:rsidR="00975CFD">
        <w:rPr>
          <w:color w:val="262626" w:themeColor="text1" w:themeTint="D9"/>
          <w:lang w:val="en-US"/>
        </w:rPr>
        <w:t>s</w:t>
      </w:r>
      <w:r w:rsidR="00CF04EE">
        <w:rPr>
          <w:color w:val="262626" w:themeColor="text1" w:themeTint="D9"/>
          <w:lang w:val="en-US"/>
        </w:rPr>
        <w:t xml:space="preserve"> t</w:t>
      </w:r>
      <w:r w:rsidR="007F7DFE">
        <w:rPr>
          <w:color w:val="262626" w:themeColor="text1" w:themeTint="D9"/>
          <w:lang w:val="en-US"/>
        </w:rPr>
        <w:t xml:space="preserve">he </w:t>
      </w:r>
      <w:r w:rsidR="00424382">
        <w:rPr>
          <w:color w:val="262626" w:themeColor="text1" w:themeTint="D9"/>
          <w:lang w:val="en-US"/>
        </w:rPr>
        <w:t>fusion</w:t>
      </w:r>
      <w:r w:rsidR="007F7DFE">
        <w:rPr>
          <w:color w:val="262626" w:themeColor="text1" w:themeTint="D9"/>
          <w:lang w:val="en-US"/>
        </w:rPr>
        <w:t xml:space="preserve"> of Sustainable Engineering, Architecture, </w:t>
      </w:r>
      <w:r w:rsidR="00D50A40">
        <w:rPr>
          <w:color w:val="262626" w:themeColor="text1" w:themeTint="D9"/>
          <w:lang w:val="en-US"/>
        </w:rPr>
        <w:t xml:space="preserve">Landscape Architecture, </w:t>
      </w:r>
      <w:r w:rsidR="007F7DFE">
        <w:rPr>
          <w:color w:val="262626" w:themeColor="text1" w:themeTint="D9"/>
          <w:lang w:val="en-US"/>
        </w:rPr>
        <w:t xml:space="preserve">and </w:t>
      </w:r>
      <w:r>
        <w:rPr>
          <w:color w:val="262626" w:themeColor="text1" w:themeTint="D9"/>
          <w:lang w:val="en-US"/>
        </w:rPr>
        <w:t>creative work of Art. The array is e</w:t>
      </w:r>
      <w:r>
        <w:rPr>
          <w:color w:val="262626" w:themeColor="text1" w:themeTint="D9"/>
          <w:lang w:val="en-US"/>
        </w:rPr>
        <w:t xml:space="preserve">nvisioned as iconic landmark </w:t>
      </w:r>
      <w:r w:rsidR="00F74497">
        <w:rPr>
          <w:color w:val="262626" w:themeColor="text1" w:themeTint="D9"/>
          <w:lang w:val="en-US"/>
        </w:rPr>
        <w:t>of</w:t>
      </w:r>
      <w:r>
        <w:rPr>
          <w:color w:val="262626" w:themeColor="text1" w:themeTint="D9"/>
          <w:lang w:val="en-US"/>
        </w:rPr>
        <w:t xml:space="preserve"> Masdar City,</w:t>
      </w:r>
      <w:r>
        <w:rPr>
          <w:color w:val="262626" w:themeColor="text1" w:themeTint="D9"/>
          <w:lang w:val="en-US"/>
        </w:rPr>
        <w:t xml:space="preserve"> </w:t>
      </w:r>
      <w:r w:rsidR="007F7DFE">
        <w:rPr>
          <w:color w:val="262626" w:themeColor="text1" w:themeTint="D9"/>
          <w:lang w:val="en-US"/>
        </w:rPr>
        <w:t xml:space="preserve">beautifully orchestrated within the captivating landscape of Masdar City </w:t>
      </w:r>
      <w:r w:rsidR="00CF04EE">
        <w:rPr>
          <w:color w:val="262626" w:themeColor="text1" w:themeTint="D9"/>
          <w:lang w:val="en-US"/>
        </w:rPr>
        <w:t>Park</w:t>
      </w:r>
      <w:r w:rsidR="007F7DFE">
        <w:rPr>
          <w:color w:val="262626" w:themeColor="text1" w:themeTint="D9"/>
          <w:lang w:val="en-US"/>
        </w:rPr>
        <w:t xml:space="preserve"> </w:t>
      </w:r>
      <w:r w:rsidR="0037510E">
        <w:rPr>
          <w:color w:val="262626" w:themeColor="text1" w:themeTint="D9"/>
          <w:lang w:val="en-US"/>
        </w:rPr>
        <w:t xml:space="preserve">network </w:t>
      </w:r>
      <w:r w:rsidR="007F7DFE">
        <w:rPr>
          <w:color w:val="262626" w:themeColor="text1" w:themeTint="D9"/>
          <w:lang w:val="en-US"/>
        </w:rPr>
        <w:t>and the Desert environment.</w:t>
      </w:r>
      <w:r w:rsidRPr="00C35DE8">
        <w:rPr>
          <w:color w:val="262626" w:themeColor="text1" w:themeTint="D9"/>
          <w:lang w:val="en-US"/>
        </w:rPr>
        <w:t xml:space="preserve"> </w:t>
      </w:r>
    </w:p>
    <w:p w:rsidR="00C247FF" w:rsidRDefault="00C247FF" w:rsidP="00AF14D2">
      <w:pPr>
        <w:rPr>
          <w:color w:val="E36C0A" w:themeColor="accent6" w:themeShade="BF"/>
          <w:lang w:val="en-US"/>
        </w:rPr>
      </w:pPr>
    </w:p>
    <w:p w:rsidR="00AF14D2" w:rsidRPr="00DA61EC" w:rsidRDefault="00AF14D2" w:rsidP="00AF14D2">
      <w:pPr>
        <w:rPr>
          <w:color w:val="E36C0A" w:themeColor="accent6" w:themeShade="BF"/>
          <w:lang w:val="en-US"/>
        </w:rPr>
      </w:pPr>
      <w:r w:rsidRPr="00DA61EC">
        <w:rPr>
          <w:color w:val="E36C0A" w:themeColor="accent6" w:themeShade="BF"/>
          <w:lang w:val="en-US"/>
        </w:rPr>
        <w:t>HARNESSING THE</w:t>
      </w:r>
      <w:r w:rsidRPr="00DA61EC">
        <w:rPr>
          <w:color w:val="E36C0A" w:themeColor="accent6" w:themeShade="BF"/>
          <w:lang w:val="en-US"/>
        </w:rPr>
        <w:t xml:space="preserve"> POWER OF THE</w:t>
      </w:r>
      <w:r w:rsidRPr="00DA61EC">
        <w:rPr>
          <w:color w:val="E36C0A" w:themeColor="accent6" w:themeShade="BF"/>
          <w:lang w:val="en-US"/>
        </w:rPr>
        <w:t xml:space="preserve"> SUN</w:t>
      </w:r>
    </w:p>
    <w:p w:rsidR="003E526E" w:rsidRDefault="00DC312E" w:rsidP="003E526E">
      <w:pPr>
        <w:rPr>
          <w:color w:val="262626" w:themeColor="text1" w:themeTint="D9"/>
          <w:lang w:val="en-US"/>
        </w:rPr>
      </w:pPr>
      <w:r>
        <w:rPr>
          <w:color w:val="262626" w:themeColor="text1" w:themeTint="D9"/>
          <w:lang w:val="en-US"/>
        </w:rPr>
        <w:t>Our</w:t>
      </w:r>
      <w:r w:rsidR="00411CF6">
        <w:rPr>
          <w:color w:val="262626" w:themeColor="text1" w:themeTint="D9"/>
          <w:lang w:val="en-US"/>
        </w:rPr>
        <w:t xml:space="preserve"> </w:t>
      </w:r>
      <w:r w:rsidR="00E006F8">
        <w:rPr>
          <w:color w:val="262626" w:themeColor="text1" w:themeTint="D9"/>
          <w:lang w:val="en-US"/>
        </w:rPr>
        <w:t>S</w:t>
      </w:r>
      <w:r w:rsidR="00411CF6">
        <w:rPr>
          <w:color w:val="262626" w:themeColor="text1" w:themeTint="D9"/>
          <w:lang w:val="en-US"/>
        </w:rPr>
        <w:t>un is a giant fusion reactor of energy</w:t>
      </w:r>
      <w:r w:rsidR="00C33D28">
        <w:rPr>
          <w:color w:val="262626" w:themeColor="text1" w:themeTint="D9"/>
          <w:lang w:val="en-US"/>
        </w:rPr>
        <w:t xml:space="preserve">, the center of </w:t>
      </w:r>
      <w:r w:rsidR="002F7348">
        <w:rPr>
          <w:color w:val="262626" w:themeColor="text1" w:themeTint="D9"/>
          <w:lang w:val="en-US"/>
        </w:rPr>
        <w:t>Solar System,</w:t>
      </w:r>
      <w:r w:rsidR="003E526E" w:rsidRPr="00E006F8">
        <w:rPr>
          <w:color w:val="E36C0A" w:themeColor="accent6" w:themeShade="BF"/>
          <w:lang w:val="en-US"/>
        </w:rPr>
        <w:t xml:space="preserve"> </w:t>
      </w:r>
      <w:r w:rsidR="003E526E" w:rsidRPr="003E526E">
        <w:rPr>
          <w:color w:val="262626" w:themeColor="text1" w:themeTint="D9"/>
          <w:lang w:val="en-US"/>
        </w:rPr>
        <w:t>that sustains life on Earth, drives the wind and waves, and that over millions of years powered the transfer of ancient carbon dioxide out of the atmosphere and into the ground, creating a climate habitable to humans.</w:t>
      </w:r>
    </w:p>
    <w:p w:rsidR="00E64E41" w:rsidRPr="003E526E" w:rsidRDefault="00E64E41" w:rsidP="003E526E">
      <w:pPr>
        <w:rPr>
          <w:color w:val="262626" w:themeColor="text1" w:themeTint="D9"/>
          <w:lang w:val="en-US"/>
        </w:rPr>
      </w:pPr>
      <w:r>
        <w:rPr>
          <w:color w:val="262626" w:themeColor="text1" w:themeTint="D9"/>
          <w:lang w:val="en-US"/>
        </w:rPr>
        <w:t xml:space="preserve">In harnessing the </w:t>
      </w:r>
      <w:r w:rsidR="00D83A76">
        <w:rPr>
          <w:color w:val="262626" w:themeColor="text1" w:themeTint="D9"/>
          <w:lang w:val="en-US"/>
        </w:rPr>
        <w:t>energy</w:t>
      </w:r>
      <w:r>
        <w:rPr>
          <w:color w:val="262626" w:themeColor="text1" w:themeTint="D9"/>
          <w:lang w:val="en-US"/>
        </w:rPr>
        <w:t xml:space="preserve"> of the Sun, </w:t>
      </w:r>
      <w:r w:rsidR="00975CFD" w:rsidRPr="00CE6CA8">
        <w:rPr>
          <w:color w:val="262626" w:themeColor="text1" w:themeTint="D9"/>
          <w:lang w:val="en-US"/>
        </w:rPr>
        <w:t>SOLAR VORTEX</w:t>
      </w:r>
      <w:r w:rsidR="00975CFD">
        <w:rPr>
          <w:b/>
          <w:color w:val="262626" w:themeColor="text1" w:themeTint="D9"/>
          <w:lang w:val="en-US"/>
        </w:rPr>
        <w:t xml:space="preserve"> </w:t>
      </w:r>
      <w:r>
        <w:rPr>
          <w:color w:val="262626" w:themeColor="text1" w:themeTint="D9"/>
          <w:lang w:val="en-US"/>
        </w:rPr>
        <w:t xml:space="preserve">is designed not only to capture the heat </w:t>
      </w:r>
      <w:r w:rsidR="00975CFD">
        <w:rPr>
          <w:color w:val="262626" w:themeColor="text1" w:themeTint="D9"/>
          <w:lang w:val="en-US"/>
        </w:rPr>
        <w:t>as</w:t>
      </w:r>
      <w:r>
        <w:rPr>
          <w:color w:val="262626" w:themeColor="text1" w:themeTint="D9"/>
          <w:lang w:val="en-US"/>
        </w:rPr>
        <w:t xml:space="preserve"> solar thermal concentrator, but also </w:t>
      </w:r>
      <w:r w:rsidR="00FE22DE">
        <w:rPr>
          <w:color w:val="262626" w:themeColor="text1" w:themeTint="D9"/>
          <w:lang w:val="en-US"/>
        </w:rPr>
        <w:t>functio</w:t>
      </w:r>
      <w:r w:rsidR="00FD54E1">
        <w:rPr>
          <w:color w:val="262626" w:themeColor="text1" w:themeTint="D9"/>
          <w:lang w:val="en-US"/>
        </w:rPr>
        <w:t>ns</w:t>
      </w:r>
      <w:r w:rsidR="00FE22DE">
        <w:rPr>
          <w:color w:val="262626" w:themeColor="text1" w:themeTint="D9"/>
          <w:lang w:val="en-US"/>
        </w:rPr>
        <w:t xml:space="preserve"> as</w:t>
      </w:r>
      <w:r>
        <w:rPr>
          <w:color w:val="262626" w:themeColor="text1" w:themeTint="D9"/>
          <w:lang w:val="en-US"/>
        </w:rPr>
        <w:t xml:space="preserve"> </w:t>
      </w:r>
      <w:r w:rsidRPr="00525DD4">
        <w:rPr>
          <w:i/>
          <w:color w:val="262626" w:themeColor="text1" w:themeTint="D9"/>
          <w:lang w:val="en-US"/>
        </w:rPr>
        <w:t xml:space="preserve">fusion </w:t>
      </w:r>
      <w:r w:rsidR="0009587D" w:rsidRPr="00525DD4">
        <w:rPr>
          <w:i/>
          <w:color w:val="262626" w:themeColor="text1" w:themeTint="D9"/>
          <w:lang w:val="en-US"/>
        </w:rPr>
        <w:t>reactor</w:t>
      </w:r>
      <w:r w:rsidR="0009587D">
        <w:rPr>
          <w:color w:val="262626" w:themeColor="text1" w:themeTint="D9"/>
          <w:lang w:val="en-US"/>
        </w:rPr>
        <w:t xml:space="preserve"> to generate </w:t>
      </w:r>
      <w:r w:rsidR="00D83A76">
        <w:rPr>
          <w:color w:val="262626" w:themeColor="text1" w:themeTint="D9"/>
          <w:lang w:val="en-US"/>
        </w:rPr>
        <w:t>power</w:t>
      </w:r>
      <w:r w:rsidR="0009587D">
        <w:rPr>
          <w:color w:val="262626" w:themeColor="text1" w:themeTint="D9"/>
          <w:lang w:val="en-US"/>
        </w:rPr>
        <w:t xml:space="preserve">, a poetic approach to what the Sun is </w:t>
      </w:r>
      <w:r w:rsidR="008F71EA">
        <w:rPr>
          <w:color w:val="262626" w:themeColor="text1" w:themeTint="D9"/>
          <w:lang w:val="en-US"/>
        </w:rPr>
        <w:t xml:space="preserve">inherently </w:t>
      </w:r>
      <w:r w:rsidR="0009587D">
        <w:rPr>
          <w:color w:val="262626" w:themeColor="text1" w:themeTint="D9"/>
          <w:lang w:val="en-US"/>
        </w:rPr>
        <w:t>all about.</w:t>
      </w:r>
    </w:p>
    <w:p w:rsidR="009919C0" w:rsidRDefault="00493D20" w:rsidP="00DC6A99">
      <w:pPr>
        <w:rPr>
          <w:color w:val="262626" w:themeColor="text1" w:themeTint="D9"/>
          <w:lang w:val="en-US"/>
        </w:rPr>
      </w:pPr>
      <w:r>
        <w:rPr>
          <w:color w:val="262626" w:themeColor="text1" w:themeTint="D9"/>
          <w:lang w:val="en-US"/>
        </w:rPr>
        <w:t>A</w:t>
      </w:r>
      <w:r w:rsidR="00E02DC8">
        <w:rPr>
          <w:color w:val="262626" w:themeColor="text1" w:themeTint="D9"/>
          <w:lang w:val="en-US"/>
        </w:rPr>
        <w:t xml:space="preserve"> hybrid </w:t>
      </w:r>
      <w:r w:rsidR="00CC045D">
        <w:rPr>
          <w:color w:val="262626" w:themeColor="text1" w:themeTint="D9"/>
          <w:lang w:val="en-US"/>
        </w:rPr>
        <w:t>and</w:t>
      </w:r>
      <w:r>
        <w:rPr>
          <w:color w:val="262626" w:themeColor="text1" w:themeTint="D9"/>
          <w:lang w:val="en-US"/>
        </w:rPr>
        <w:t xml:space="preserve"> creative advancement of</w:t>
      </w:r>
      <w:r w:rsidR="0055601C">
        <w:rPr>
          <w:color w:val="262626" w:themeColor="text1" w:themeTint="D9"/>
          <w:lang w:val="en-US"/>
        </w:rPr>
        <w:t xml:space="preserve"> </w:t>
      </w:r>
      <w:r w:rsidR="005B69A1">
        <w:rPr>
          <w:color w:val="262626" w:themeColor="text1" w:themeTint="D9"/>
          <w:lang w:val="en-US"/>
        </w:rPr>
        <w:t>Concentrated Solar Power</w:t>
      </w:r>
      <w:r w:rsidR="0000282B">
        <w:rPr>
          <w:color w:val="262626" w:themeColor="text1" w:themeTint="D9"/>
          <w:lang w:val="en-US"/>
        </w:rPr>
        <w:t xml:space="preserve"> </w:t>
      </w:r>
      <w:r w:rsidR="00696B47">
        <w:rPr>
          <w:color w:val="262626" w:themeColor="text1" w:themeTint="D9"/>
          <w:lang w:val="en-US"/>
        </w:rPr>
        <w:t xml:space="preserve">(CSP) </w:t>
      </w:r>
      <w:r w:rsidR="0000282B">
        <w:rPr>
          <w:color w:val="262626" w:themeColor="text1" w:themeTint="D9"/>
          <w:lang w:val="en-US"/>
        </w:rPr>
        <w:t>technology</w:t>
      </w:r>
      <w:r w:rsidR="005B69A1">
        <w:rPr>
          <w:color w:val="262626" w:themeColor="text1" w:themeTint="D9"/>
          <w:lang w:val="en-US"/>
        </w:rPr>
        <w:t xml:space="preserve">, </w:t>
      </w:r>
      <w:r w:rsidR="00975CFD" w:rsidRPr="00CE6CA8">
        <w:rPr>
          <w:color w:val="262626" w:themeColor="text1" w:themeTint="D9"/>
          <w:lang w:val="en-US"/>
        </w:rPr>
        <w:t>SOLAR VORTEX</w:t>
      </w:r>
      <w:r w:rsidR="00E54CF0">
        <w:rPr>
          <w:color w:val="262626" w:themeColor="text1" w:themeTint="D9"/>
          <w:lang w:val="en-US"/>
        </w:rPr>
        <w:t xml:space="preserve"> combines</w:t>
      </w:r>
      <w:r w:rsidR="005B69A1">
        <w:rPr>
          <w:color w:val="262626" w:themeColor="text1" w:themeTint="D9"/>
          <w:lang w:val="en-US"/>
        </w:rPr>
        <w:t xml:space="preserve"> </w:t>
      </w:r>
      <w:r w:rsidR="00AD5C5B" w:rsidRPr="00C65B9C">
        <w:rPr>
          <w:i/>
          <w:lang w:val="en-US"/>
        </w:rPr>
        <w:t xml:space="preserve">Vertical </w:t>
      </w:r>
      <w:r w:rsidR="0055601C" w:rsidRPr="00C65B9C">
        <w:rPr>
          <w:i/>
          <w:lang w:val="en-US"/>
        </w:rPr>
        <w:t xml:space="preserve">Beam-Down Solar </w:t>
      </w:r>
      <w:r w:rsidR="005B69A1" w:rsidRPr="00C65B9C">
        <w:rPr>
          <w:i/>
          <w:lang w:val="en-US"/>
        </w:rPr>
        <w:t>Thermal</w:t>
      </w:r>
      <w:r w:rsidR="0055601C" w:rsidRPr="00C65B9C">
        <w:rPr>
          <w:i/>
          <w:lang w:val="en-US"/>
        </w:rPr>
        <w:t xml:space="preserve"> </w:t>
      </w:r>
      <w:r w:rsidR="00D92BB1" w:rsidRPr="00C65B9C">
        <w:rPr>
          <w:i/>
          <w:lang w:val="en-US"/>
        </w:rPr>
        <w:t>Concentrator</w:t>
      </w:r>
      <w:r w:rsidR="00E54CF0" w:rsidRPr="00C65B9C">
        <w:rPr>
          <w:i/>
          <w:lang w:val="en-US"/>
        </w:rPr>
        <w:t xml:space="preserve"> (</w:t>
      </w:r>
      <w:r w:rsidR="00AD5C5B" w:rsidRPr="00C65B9C">
        <w:rPr>
          <w:i/>
          <w:lang w:val="en-US"/>
        </w:rPr>
        <w:t>V-</w:t>
      </w:r>
      <w:r w:rsidR="00E54CF0" w:rsidRPr="00C65B9C">
        <w:rPr>
          <w:i/>
          <w:lang w:val="en-US"/>
        </w:rPr>
        <w:t>BDSTC)</w:t>
      </w:r>
      <w:r w:rsidR="00D92BB1" w:rsidRPr="00C65B9C">
        <w:rPr>
          <w:lang w:val="en-US"/>
        </w:rPr>
        <w:t xml:space="preserve"> </w:t>
      </w:r>
      <w:r w:rsidR="0055601C">
        <w:rPr>
          <w:color w:val="262626" w:themeColor="text1" w:themeTint="D9"/>
          <w:lang w:val="en-US"/>
        </w:rPr>
        <w:t>technology</w:t>
      </w:r>
      <w:r w:rsidR="006A7667">
        <w:rPr>
          <w:color w:val="262626" w:themeColor="text1" w:themeTint="D9"/>
          <w:lang w:val="en-US"/>
        </w:rPr>
        <w:t xml:space="preserve">, </w:t>
      </w:r>
      <w:r w:rsidR="004C4D09">
        <w:rPr>
          <w:color w:val="262626" w:themeColor="text1" w:themeTint="D9"/>
          <w:lang w:val="en-US"/>
        </w:rPr>
        <w:t xml:space="preserve">with the </w:t>
      </w:r>
      <w:r w:rsidR="00AD5C5B" w:rsidRPr="00C65B9C">
        <w:rPr>
          <w:i/>
          <w:lang w:val="en-US"/>
        </w:rPr>
        <w:t xml:space="preserve">Integral </w:t>
      </w:r>
      <w:r w:rsidR="004C4D09" w:rsidRPr="00C65B9C">
        <w:rPr>
          <w:i/>
          <w:lang w:val="en-US"/>
        </w:rPr>
        <w:t>Molten Salt R</w:t>
      </w:r>
      <w:r w:rsidR="006A7667" w:rsidRPr="00C65B9C">
        <w:rPr>
          <w:i/>
          <w:lang w:val="en-US"/>
        </w:rPr>
        <w:t>eactor</w:t>
      </w:r>
      <w:r w:rsidR="00E54CF0" w:rsidRPr="00C65B9C">
        <w:rPr>
          <w:i/>
          <w:lang w:val="en-US"/>
        </w:rPr>
        <w:t xml:space="preserve"> </w:t>
      </w:r>
      <w:r w:rsidR="00AD5C5B" w:rsidRPr="00C65B9C">
        <w:rPr>
          <w:i/>
          <w:lang w:val="en-US"/>
        </w:rPr>
        <w:t>(IMSR)</w:t>
      </w:r>
      <w:r w:rsidR="00C335AD" w:rsidRPr="00C65B9C">
        <w:rPr>
          <w:lang w:val="en-US"/>
        </w:rPr>
        <w:t xml:space="preserve"> </w:t>
      </w:r>
      <w:r w:rsidR="00C335AD">
        <w:rPr>
          <w:color w:val="262626" w:themeColor="text1" w:themeTint="D9"/>
          <w:lang w:val="en-US"/>
        </w:rPr>
        <w:t>technology</w:t>
      </w:r>
      <w:r w:rsidR="000A4C48">
        <w:rPr>
          <w:color w:val="262626" w:themeColor="text1" w:themeTint="D9"/>
          <w:lang w:val="en-US"/>
        </w:rPr>
        <w:t xml:space="preserve">. </w:t>
      </w:r>
    </w:p>
    <w:p w:rsidR="009919C0" w:rsidRPr="00CE6CA8" w:rsidRDefault="009919C0" w:rsidP="00CE6CA8">
      <w:pPr>
        <w:rPr>
          <w:i/>
          <w:color w:val="E36C0A" w:themeColor="accent6" w:themeShade="BF"/>
          <w:lang w:val="en-US"/>
        </w:rPr>
      </w:pPr>
      <w:r w:rsidRPr="00CE6CA8">
        <w:rPr>
          <w:i/>
          <w:color w:val="E36C0A" w:themeColor="accent6" w:themeShade="BF"/>
          <w:lang w:val="en-US"/>
        </w:rPr>
        <w:t>Vertical Beam-Down Solar Thermal Concentrator (V-BDSTC) technology</w:t>
      </w:r>
    </w:p>
    <w:p w:rsidR="000561D7" w:rsidRDefault="00B40480" w:rsidP="00DC6A99">
      <w:pPr>
        <w:rPr>
          <w:color w:val="262626" w:themeColor="text1" w:themeTint="D9"/>
          <w:lang w:val="en-US"/>
        </w:rPr>
      </w:pPr>
      <w:r>
        <w:rPr>
          <w:color w:val="262626" w:themeColor="text1" w:themeTint="D9"/>
          <w:lang w:val="en-US"/>
        </w:rPr>
        <w:t>Typical c</w:t>
      </w:r>
      <w:r w:rsidR="000561D7">
        <w:rPr>
          <w:color w:val="262626" w:themeColor="text1" w:themeTint="D9"/>
          <w:lang w:val="en-US"/>
        </w:rPr>
        <w:t xml:space="preserve">ommercial CSP plants </w:t>
      </w:r>
      <w:r>
        <w:rPr>
          <w:color w:val="262626" w:themeColor="text1" w:themeTint="D9"/>
          <w:lang w:val="en-US"/>
        </w:rPr>
        <w:t xml:space="preserve">that </w:t>
      </w:r>
      <w:r w:rsidR="000561D7">
        <w:rPr>
          <w:color w:val="262626" w:themeColor="text1" w:themeTint="D9"/>
          <w:lang w:val="en-US"/>
        </w:rPr>
        <w:t>have be</w:t>
      </w:r>
      <w:r>
        <w:rPr>
          <w:color w:val="262626" w:themeColor="text1" w:themeTint="D9"/>
          <w:lang w:val="en-US"/>
        </w:rPr>
        <w:t>en constructed around the world require a large amount of land to build, in thousan</w:t>
      </w:r>
      <w:r w:rsidR="00E47D69">
        <w:rPr>
          <w:color w:val="262626" w:themeColor="text1" w:themeTint="D9"/>
          <w:lang w:val="en-US"/>
        </w:rPr>
        <w:t xml:space="preserve">ds of hectares. </w:t>
      </w:r>
      <w:r w:rsidR="00E02DC8">
        <w:rPr>
          <w:color w:val="262626" w:themeColor="text1" w:themeTint="D9"/>
          <w:lang w:val="en-US"/>
        </w:rPr>
        <w:t>As an example</w:t>
      </w:r>
      <w:r w:rsidR="004265F0">
        <w:rPr>
          <w:color w:val="262626" w:themeColor="text1" w:themeTint="D9"/>
          <w:lang w:val="en-US"/>
        </w:rPr>
        <w:t>, the Ivanpah</w:t>
      </w:r>
      <w:r w:rsidR="00D31FDE">
        <w:rPr>
          <w:color w:val="262626" w:themeColor="text1" w:themeTint="D9"/>
          <w:lang w:val="en-US"/>
        </w:rPr>
        <w:t xml:space="preserve"> Solar Power F</w:t>
      </w:r>
      <w:r w:rsidR="00FE6B6D">
        <w:rPr>
          <w:color w:val="262626" w:themeColor="text1" w:themeTint="D9"/>
          <w:lang w:val="en-US"/>
        </w:rPr>
        <w:t>acilty at Mojave Desert, California, United States</w:t>
      </w:r>
      <w:r w:rsidR="00D31FDE">
        <w:rPr>
          <w:color w:val="262626" w:themeColor="text1" w:themeTint="D9"/>
          <w:lang w:val="en-US"/>
        </w:rPr>
        <w:t>,</w:t>
      </w:r>
      <w:r w:rsidR="00FE6B6D">
        <w:rPr>
          <w:color w:val="262626" w:themeColor="text1" w:themeTint="D9"/>
          <w:lang w:val="en-US"/>
        </w:rPr>
        <w:t xml:space="preserve"> occupies over 1,400 hectares of desert land </w:t>
      </w:r>
      <w:r w:rsidR="00745393">
        <w:rPr>
          <w:color w:val="262626" w:themeColor="text1" w:themeTint="D9"/>
          <w:lang w:val="en-US"/>
        </w:rPr>
        <w:t>to house CSP facility</w:t>
      </w:r>
      <w:r w:rsidR="00FE6B6D">
        <w:rPr>
          <w:color w:val="262626" w:themeColor="text1" w:themeTint="D9"/>
          <w:lang w:val="en-US"/>
        </w:rPr>
        <w:t xml:space="preserve"> producing 940 GWh </w:t>
      </w:r>
      <w:r w:rsidR="001853AE">
        <w:rPr>
          <w:color w:val="262626" w:themeColor="text1" w:themeTint="D9"/>
          <w:lang w:val="en-US"/>
        </w:rPr>
        <w:t xml:space="preserve">of </w:t>
      </w:r>
      <w:r w:rsidR="00FE6B6D">
        <w:rPr>
          <w:color w:val="262626" w:themeColor="text1" w:themeTint="D9"/>
          <w:lang w:val="en-US"/>
        </w:rPr>
        <w:t>net annual capacity.</w:t>
      </w:r>
    </w:p>
    <w:p w:rsidR="00EF733D" w:rsidRDefault="00EF733D" w:rsidP="00DC6A99">
      <w:pPr>
        <w:rPr>
          <w:color w:val="262626" w:themeColor="text1" w:themeTint="D9"/>
          <w:lang w:val="en-US"/>
        </w:rPr>
      </w:pPr>
      <w:r>
        <w:rPr>
          <w:color w:val="262626" w:themeColor="text1" w:themeTint="D9"/>
          <w:lang w:val="en-US"/>
        </w:rPr>
        <w:t xml:space="preserve">The Beam-Down Solar Thermal Concentrator </w:t>
      </w:r>
      <w:r w:rsidR="009F466D">
        <w:rPr>
          <w:color w:val="262626" w:themeColor="text1" w:themeTint="D9"/>
          <w:lang w:val="en-US"/>
        </w:rPr>
        <w:t>(BDSTC) is a variation of central CSP plants with Cassegrainian optics method. The BDSTC prototype was constructed in Masdar City in 2009 designed by Tokyo Institute of Technology</w:t>
      </w:r>
      <w:r w:rsidR="00865BAB">
        <w:rPr>
          <w:color w:val="262626" w:themeColor="text1" w:themeTint="D9"/>
          <w:lang w:val="en-US"/>
        </w:rPr>
        <w:t>.</w:t>
      </w:r>
    </w:p>
    <w:p w:rsidR="00DE0959" w:rsidRDefault="003963AE" w:rsidP="00DC6A99">
      <w:pPr>
        <w:rPr>
          <w:color w:val="262626" w:themeColor="text1" w:themeTint="D9"/>
          <w:lang w:val="en-US"/>
        </w:rPr>
      </w:pPr>
      <w:r>
        <w:rPr>
          <w:color w:val="262626" w:themeColor="text1" w:themeTint="D9"/>
          <w:lang w:val="en-US"/>
        </w:rPr>
        <w:t xml:space="preserve">Our site </w:t>
      </w:r>
      <w:r w:rsidR="00D84C67">
        <w:rPr>
          <w:color w:val="262626" w:themeColor="text1" w:themeTint="D9"/>
          <w:lang w:val="en-US"/>
        </w:rPr>
        <w:t xml:space="preserve">area </w:t>
      </w:r>
      <w:r>
        <w:rPr>
          <w:color w:val="262626" w:themeColor="text1" w:themeTint="D9"/>
          <w:lang w:val="en-US"/>
        </w:rPr>
        <w:t xml:space="preserve">is </w:t>
      </w:r>
      <w:r w:rsidR="00D260A4">
        <w:rPr>
          <w:color w:val="262626" w:themeColor="text1" w:themeTint="D9"/>
          <w:lang w:val="en-US"/>
        </w:rPr>
        <w:t xml:space="preserve">approximately </w:t>
      </w:r>
      <w:r>
        <w:rPr>
          <w:color w:val="262626" w:themeColor="text1" w:themeTint="D9"/>
          <w:lang w:val="en-US"/>
        </w:rPr>
        <w:t>24,510 sq</w:t>
      </w:r>
      <w:r w:rsidR="00CE6CA8">
        <w:rPr>
          <w:color w:val="262626" w:themeColor="text1" w:themeTint="D9"/>
          <w:lang w:val="en-US"/>
        </w:rPr>
        <w:t>uare-</w:t>
      </w:r>
      <w:r>
        <w:rPr>
          <w:color w:val="262626" w:themeColor="text1" w:themeTint="D9"/>
          <w:lang w:val="en-US"/>
        </w:rPr>
        <w:t>m</w:t>
      </w:r>
      <w:r w:rsidR="00CE6CA8">
        <w:rPr>
          <w:color w:val="262626" w:themeColor="text1" w:themeTint="D9"/>
          <w:lang w:val="en-US"/>
        </w:rPr>
        <w:t>eters</w:t>
      </w:r>
      <w:r w:rsidR="00547748">
        <w:rPr>
          <w:color w:val="262626" w:themeColor="text1" w:themeTint="D9"/>
          <w:lang w:val="en-US"/>
        </w:rPr>
        <w:t xml:space="preserve"> (</w:t>
      </w:r>
      <w:r w:rsidR="00897CC4">
        <w:rPr>
          <w:color w:val="262626" w:themeColor="text1" w:themeTint="D9"/>
          <w:lang w:val="en-US"/>
        </w:rPr>
        <w:t>2.45 hectares</w:t>
      </w:r>
      <w:r w:rsidR="00547748">
        <w:rPr>
          <w:color w:val="262626" w:themeColor="text1" w:themeTint="D9"/>
          <w:lang w:val="en-US"/>
        </w:rPr>
        <w:t>)</w:t>
      </w:r>
      <w:r w:rsidR="00D84C67">
        <w:rPr>
          <w:color w:val="262626" w:themeColor="text1" w:themeTint="D9"/>
          <w:lang w:val="en-US"/>
        </w:rPr>
        <w:t xml:space="preserve">, located at the heart of Masdar City park network. </w:t>
      </w:r>
      <w:r w:rsidR="003B56C4">
        <w:rPr>
          <w:color w:val="262626" w:themeColor="text1" w:themeTint="D9"/>
          <w:lang w:val="en-US"/>
        </w:rPr>
        <w:t>To ov</w:t>
      </w:r>
      <w:r w:rsidR="009135D7">
        <w:rPr>
          <w:color w:val="262626" w:themeColor="text1" w:themeTint="D9"/>
          <w:lang w:val="en-US"/>
        </w:rPr>
        <w:t>ercome the constraint of compact</w:t>
      </w:r>
      <w:r w:rsidR="003B56C4">
        <w:rPr>
          <w:color w:val="262626" w:themeColor="text1" w:themeTint="D9"/>
          <w:lang w:val="en-US"/>
        </w:rPr>
        <w:t xml:space="preserve"> developable land area, o</w:t>
      </w:r>
      <w:r w:rsidR="00D84C67">
        <w:rPr>
          <w:color w:val="262626" w:themeColor="text1" w:themeTint="D9"/>
          <w:lang w:val="en-US"/>
        </w:rPr>
        <w:t xml:space="preserve">ur </w:t>
      </w:r>
      <w:r w:rsidR="003B56C4">
        <w:rPr>
          <w:color w:val="262626" w:themeColor="text1" w:themeTint="D9"/>
          <w:lang w:val="en-US"/>
        </w:rPr>
        <w:lastRenderedPageBreak/>
        <w:t xml:space="preserve">creative and innovative </w:t>
      </w:r>
      <w:r w:rsidR="003B56C4" w:rsidRPr="00CE6CA8">
        <w:rPr>
          <w:color w:val="262626" w:themeColor="text1" w:themeTint="D9"/>
          <w:lang w:val="en-US"/>
        </w:rPr>
        <w:t>SOLAR VORTEX</w:t>
      </w:r>
      <w:r w:rsidR="003B56C4">
        <w:rPr>
          <w:color w:val="262626" w:themeColor="text1" w:themeTint="D9"/>
          <w:lang w:val="en-US"/>
        </w:rPr>
        <w:t xml:space="preserve"> </w:t>
      </w:r>
      <w:r w:rsidR="003B56C4">
        <w:rPr>
          <w:color w:val="262626" w:themeColor="text1" w:themeTint="D9"/>
          <w:lang w:val="en-US"/>
        </w:rPr>
        <w:t xml:space="preserve">design proposes for </w:t>
      </w:r>
      <w:r w:rsidR="00EF733D">
        <w:rPr>
          <w:b/>
          <w:i/>
          <w:color w:val="262626" w:themeColor="text1" w:themeTint="D9"/>
          <w:lang w:val="en-US"/>
        </w:rPr>
        <w:t>V</w:t>
      </w:r>
      <w:r w:rsidR="00F26AE2" w:rsidRPr="00CE6CA8">
        <w:rPr>
          <w:b/>
          <w:i/>
          <w:color w:val="262626" w:themeColor="text1" w:themeTint="D9"/>
          <w:lang w:val="en-US"/>
        </w:rPr>
        <w:t xml:space="preserve">ertical </w:t>
      </w:r>
      <w:r w:rsidR="00EF733D">
        <w:rPr>
          <w:color w:val="262626" w:themeColor="text1" w:themeTint="D9"/>
          <w:lang w:val="en-US"/>
        </w:rPr>
        <w:t>Beam-Down Solar Thermal Concentrator (</w:t>
      </w:r>
      <w:r w:rsidR="00EF733D">
        <w:rPr>
          <w:color w:val="262626" w:themeColor="text1" w:themeTint="D9"/>
          <w:lang w:val="en-US"/>
        </w:rPr>
        <w:t>V-</w:t>
      </w:r>
      <w:r w:rsidR="00EF733D">
        <w:rPr>
          <w:color w:val="262626" w:themeColor="text1" w:themeTint="D9"/>
          <w:lang w:val="en-US"/>
        </w:rPr>
        <w:t xml:space="preserve">BDSTC) </w:t>
      </w:r>
      <w:r w:rsidR="00EF733D">
        <w:rPr>
          <w:color w:val="262626" w:themeColor="text1" w:themeTint="D9"/>
          <w:lang w:val="en-US"/>
        </w:rPr>
        <w:t xml:space="preserve">with </w:t>
      </w:r>
      <w:r w:rsidR="00EF733D" w:rsidRPr="00EF733D">
        <w:rPr>
          <w:i/>
          <w:color w:val="262626" w:themeColor="text1" w:themeTint="D9"/>
          <w:lang w:val="en-US"/>
        </w:rPr>
        <w:t xml:space="preserve">vertical </w:t>
      </w:r>
      <w:r w:rsidR="00F26AE2" w:rsidRPr="00EF733D">
        <w:rPr>
          <w:i/>
          <w:color w:val="262626" w:themeColor="text1" w:themeTint="D9"/>
          <w:lang w:val="en-US"/>
        </w:rPr>
        <w:t>arrangement</w:t>
      </w:r>
      <w:r w:rsidR="00F26AE2" w:rsidRPr="00EF733D">
        <w:rPr>
          <w:color w:val="262626" w:themeColor="text1" w:themeTint="D9"/>
          <w:lang w:val="en-US"/>
        </w:rPr>
        <w:t xml:space="preserve"> </w:t>
      </w:r>
      <w:r w:rsidR="00F26AE2">
        <w:rPr>
          <w:color w:val="262626" w:themeColor="text1" w:themeTint="D9"/>
          <w:lang w:val="en-US"/>
        </w:rPr>
        <w:t>of th</w:t>
      </w:r>
      <w:r w:rsidR="002E7B05">
        <w:rPr>
          <w:color w:val="262626" w:themeColor="text1" w:themeTint="D9"/>
          <w:lang w:val="en-US"/>
        </w:rPr>
        <w:t xml:space="preserve">e elliptical </w:t>
      </w:r>
      <w:r w:rsidR="00BB088A">
        <w:rPr>
          <w:color w:val="262626" w:themeColor="text1" w:themeTint="D9"/>
          <w:lang w:val="en-US"/>
        </w:rPr>
        <w:t xml:space="preserve">layout </w:t>
      </w:r>
      <w:r w:rsidR="002E7B05">
        <w:rPr>
          <w:color w:val="262626" w:themeColor="text1" w:themeTint="D9"/>
          <w:lang w:val="en-US"/>
        </w:rPr>
        <w:t>of flat heliostat mirrors</w:t>
      </w:r>
      <w:r w:rsidR="00F26AE2">
        <w:rPr>
          <w:color w:val="262626" w:themeColor="text1" w:themeTint="D9"/>
          <w:lang w:val="en-US"/>
        </w:rPr>
        <w:t xml:space="preserve">, </w:t>
      </w:r>
      <w:r w:rsidR="009135D7">
        <w:rPr>
          <w:color w:val="262626" w:themeColor="text1" w:themeTint="D9"/>
          <w:lang w:val="en-US"/>
        </w:rPr>
        <w:t xml:space="preserve">gradually </w:t>
      </w:r>
      <w:r w:rsidR="00D651BB">
        <w:rPr>
          <w:color w:val="262626" w:themeColor="text1" w:themeTint="D9"/>
          <w:lang w:val="en-US"/>
        </w:rPr>
        <w:t xml:space="preserve">spiraling up </w:t>
      </w:r>
      <w:r w:rsidR="00F26AE2">
        <w:rPr>
          <w:color w:val="262626" w:themeColor="text1" w:themeTint="D9"/>
          <w:lang w:val="en-US"/>
        </w:rPr>
        <w:t xml:space="preserve">into </w:t>
      </w:r>
      <w:r w:rsidR="003B56C4">
        <w:rPr>
          <w:color w:val="262626" w:themeColor="text1" w:themeTint="D9"/>
          <w:lang w:val="en-US"/>
        </w:rPr>
        <w:t>three-dimensional</w:t>
      </w:r>
      <w:r w:rsidR="00773BF4">
        <w:rPr>
          <w:color w:val="262626" w:themeColor="text1" w:themeTint="D9"/>
          <w:lang w:val="en-US"/>
        </w:rPr>
        <w:t xml:space="preserve"> </w:t>
      </w:r>
      <w:r w:rsidR="00D651BB">
        <w:rPr>
          <w:color w:val="262626" w:themeColor="text1" w:themeTint="D9"/>
          <w:lang w:val="en-US"/>
        </w:rPr>
        <w:t xml:space="preserve">hyperbolic helicoid </w:t>
      </w:r>
      <w:r w:rsidR="00773BF4">
        <w:rPr>
          <w:color w:val="262626" w:themeColor="text1" w:themeTint="D9"/>
          <w:lang w:val="en-US"/>
        </w:rPr>
        <w:t>geometry</w:t>
      </w:r>
      <w:r w:rsidR="00D651BB">
        <w:rPr>
          <w:color w:val="262626" w:themeColor="text1" w:themeTint="D9"/>
          <w:lang w:val="en-US"/>
        </w:rPr>
        <w:t>.</w:t>
      </w:r>
    </w:p>
    <w:p w:rsidR="002B26DF" w:rsidRDefault="00172CCC" w:rsidP="00DC6A99">
      <w:pPr>
        <w:rPr>
          <w:color w:val="262626" w:themeColor="text1" w:themeTint="D9"/>
          <w:lang w:val="en-US"/>
        </w:rPr>
      </w:pPr>
      <w:r>
        <w:rPr>
          <w:color w:val="262626" w:themeColor="text1" w:themeTint="D9"/>
          <w:lang w:val="en-US"/>
        </w:rPr>
        <w:t xml:space="preserve">With the beam-down </w:t>
      </w:r>
      <w:r w:rsidR="00793DD8">
        <w:rPr>
          <w:color w:val="262626" w:themeColor="text1" w:themeTint="D9"/>
          <w:lang w:val="en-US"/>
        </w:rPr>
        <w:t>optics</w:t>
      </w:r>
      <w:r>
        <w:rPr>
          <w:color w:val="262626" w:themeColor="text1" w:themeTint="D9"/>
          <w:lang w:val="en-US"/>
        </w:rPr>
        <w:t xml:space="preserve"> of capturing and </w:t>
      </w:r>
      <w:r w:rsidR="00B70C22">
        <w:rPr>
          <w:color w:val="262626" w:themeColor="text1" w:themeTint="D9"/>
          <w:lang w:val="en-US"/>
        </w:rPr>
        <w:t xml:space="preserve">concentrating </w:t>
      </w:r>
      <w:r>
        <w:rPr>
          <w:color w:val="262626" w:themeColor="text1" w:themeTint="D9"/>
          <w:lang w:val="en-US"/>
        </w:rPr>
        <w:t xml:space="preserve">solar thermal </w:t>
      </w:r>
      <w:r w:rsidR="00445DC4">
        <w:rPr>
          <w:color w:val="262626" w:themeColor="text1" w:themeTint="D9"/>
          <w:lang w:val="en-US"/>
        </w:rPr>
        <w:t>energy</w:t>
      </w:r>
      <w:r>
        <w:rPr>
          <w:color w:val="262626" w:themeColor="text1" w:themeTint="D9"/>
          <w:lang w:val="en-US"/>
        </w:rPr>
        <w:t xml:space="preserve">, </w:t>
      </w:r>
      <w:r w:rsidRPr="00CE6CA8">
        <w:rPr>
          <w:color w:val="262626" w:themeColor="text1" w:themeTint="D9"/>
          <w:lang w:val="en-US"/>
        </w:rPr>
        <w:t>SOLAR VORTEX</w:t>
      </w:r>
      <w:r>
        <w:rPr>
          <w:color w:val="262626" w:themeColor="text1" w:themeTint="D9"/>
          <w:lang w:val="en-US"/>
        </w:rPr>
        <w:t xml:space="preserve"> </w:t>
      </w:r>
      <w:r w:rsidR="00286F1E">
        <w:rPr>
          <w:color w:val="262626" w:themeColor="text1" w:themeTint="D9"/>
          <w:lang w:val="en-US"/>
        </w:rPr>
        <w:t>employs d</w:t>
      </w:r>
      <w:r w:rsidR="0099288C">
        <w:rPr>
          <w:color w:val="262626" w:themeColor="text1" w:themeTint="D9"/>
          <w:lang w:val="en-US"/>
        </w:rPr>
        <w:t xml:space="preserve">ual </w:t>
      </w:r>
      <w:r w:rsidR="00526E7E">
        <w:rPr>
          <w:color w:val="262626" w:themeColor="text1" w:themeTint="D9"/>
          <w:lang w:val="en-US"/>
        </w:rPr>
        <w:t xml:space="preserve">systems of </w:t>
      </w:r>
      <w:r w:rsidR="00286F1E">
        <w:rPr>
          <w:color w:val="262626" w:themeColor="text1" w:themeTint="D9"/>
          <w:lang w:val="en-US"/>
        </w:rPr>
        <w:t xml:space="preserve">three-dimensional </w:t>
      </w:r>
      <w:r w:rsidR="00296A9F">
        <w:rPr>
          <w:color w:val="262626" w:themeColor="text1" w:themeTint="D9"/>
          <w:lang w:val="en-US"/>
        </w:rPr>
        <w:t xml:space="preserve">mirrors </w:t>
      </w:r>
      <w:r w:rsidR="00526E7E">
        <w:rPr>
          <w:color w:val="262626" w:themeColor="text1" w:themeTint="D9"/>
          <w:lang w:val="en-US"/>
        </w:rPr>
        <w:t xml:space="preserve">arrangement, first is the </w:t>
      </w:r>
      <w:r w:rsidR="00B70C22">
        <w:rPr>
          <w:b/>
          <w:i/>
          <w:color w:val="262626" w:themeColor="text1" w:themeTint="D9"/>
          <w:lang w:val="en-US"/>
        </w:rPr>
        <w:t xml:space="preserve">Collector </w:t>
      </w:r>
      <w:r w:rsidR="00352438">
        <w:rPr>
          <w:color w:val="262626" w:themeColor="text1" w:themeTint="D9"/>
          <w:lang w:val="en-US"/>
        </w:rPr>
        <w:t xml:space="preserve">heliostat </w:t>
      </w:r>
      <w:r w:rsidR="00B70C22">
        <w:rPr>
          <w:color w:val="262626" w:themeColor="text1" w:themeTint="D9"/>
          <w:lang w:val="en-US"/>
        </w:rPr>
        <w:t>mirrors</w:t>
      </w:r>
      <w:r w:rsidR="00526E7E">
        <w:rPr>
          <w:color w:val="262626" w:themeColor="text1" w:themeTint="D9"/>
          <w:lang w:val="en-US"/>
        </w:rPr>
        <w:t xml:space="preserve">, and the second is the </w:t>
      </w:r>
      <w:r w:rsidR="00B70C22">
        <w:rPr>
          <w:b/>
          <w:i/>
          <w:color w:val="262626" w:themeColor="text1" w:themeTint="D9"/>
          <w:lang w:val="en-US"/>
        </w:rPr>
        <w:t>R</w:t>
      </w:r>
      <w:r w:rsidR="00526E7E" w:rsidRPr="00526E7E">
        <w:rPr>
          <w:b/>
          <w:i/>
          <w:color w:val="262626" w:themeColor="text1" w:themeTint="D9"/>
          <w:lang w:val="en-US"/>
        </w:rPr>
        <w:t>eflector</w:t>
      </w:r>
      <w:r w:rsidR="00526E7E">
        <w:rPr>
          <w:color w:val="262626" w:themeColor="text1" w:themeTint="D9"/>
          <w:lang w:val="en-US"/>
        </w:rPr>
        <w:t xml:space="preserve"> </w:t>
      </w:r>
      <w:r w:rsidR="00B70C22">
        <w:rPr>
          <w:color w:val="262626" w:themeColor="text1" w:themeTint="D9"/>
          <w:lang w:val="en-US"/>
        </w:rPr>
        <w:t>mirror</w:t>
      </w:r>
      <w:r w:rsidR="00526E7E">
        <w:rPr>
          <w:color w:val="262626" w:themeColor="text1" w:themeTint="D9"/>
          <w:lang w:val="en-US"/>
        </w:rPr>
        <w:t>s.</w:t>
      </w:r>
      <w:r w:rsidR="001F7039">
        <w:rPr>
          <w:color w:val="262626" w:themeColor="text1" w:themeTint="D9"/>
          <w:lang w:val="en-US"/>
        </w:rPr>
        <w:t xml:space="preserve"> </w:t>
      </w:r>
      <w:r w:rsidR="00672F7C">
        <w:rPr>
          <w:color w:val="262626" w:themeColor="text1" w:themeTint="D9"/>
          <w:lang w:val="en-US"/>
        </w:rPr>
        <w:t>The Collector (or R</w:t>
      </w:r>
      <w:r w:rsidR="00B6319B">
        <w:rPr>
          <w:color w:val="262626" w:themeColor="text1" w:themeTint="D9"/>
          <w:lang w:val="en-US"/>
        </w:rPr>
        <w:t>eceiver) mirrors are mounted as retractable device</w:t>
      </w:r>
      <w:r w:rsidR="00B71306">
        <w:rPr>
          <w:color w:val="262626" w:themeColor="text1" w:themeTint="D9"/>
          <w:lang w:val="en-US"/>
        </w:rPr>
        <w:t>s</w:t>
      </w:r>
      <w:r w:rsidR="00B6319B">
        <w:rPr>
          <w:color w:val="262626" w:themeColor="text1" w:themeTint="D9"/>
          <w:lang w:val="en-US"/>
        </w:rPr>
        <w:t xml:space="preserve"> with</w:t>
      </w:r>
      <w:r w:rsidR="00672F7C">
        <w:rPr>
          <w:color w:val="262626" w:themeColor="text1" w:themeTint="D9"/>
          <w:lang w:val="en-US"/>
        </w:rPr>
        <w:t xml:space="preserve"> heat sensor</w:t>
      </w:r>
      <w:r w:rsidR="00B6319B">
        <w:rPr>
          <w:color w:val="262626" w:themeColor="text1" w:themeTint="D9"/>
          <w:lang w:val="en-US"/>
        </w:rPr>
        <w:t xml:space="preserve"> </w:t>
      </w:r>
      <w:r w:rsidR="00672F7C">
        <w:rPr>
          <w:color w:val="262626" w:themeColor="text1" w:themeTint="D9"/>
          <w:lang w:val="en-US"/>
        </w:rPr>
        <w:t xml:space="preserve">and automated </w:t>
      </w:r>
      <w:r w:rsidR="00B6319B">
        <w:rPr>
          <w:color w:val="262626" w:themeColor="text1" w:themeTint="D9"/>
          <w:lang w:val="en-US"/>
        </w:rPr>
        <w:t xml:space="preserve">ability to adjust the angle to </w:t>
      </w:r>
      <w:r w:rsidR="00865BAB">
        <w:rPr>
          <w:color w:val="262626" w:themeColor="text1" w:themeTint="D9"/>
          <w:lang w:val="en-US"/>
        </w:rPr>
        <w:t>track</w:t>
      </w:r>
      <w:r w:rsidR="00B6319B">
        <w:rPr>
          <w:color w:val="262626" w:themeColor="text1" w:themeTint="D9"/>
          <w:lang w:val="en-US"/>
        </w:rPr>
        <w:t xml:space="preserve"> optimum solar thermal capture.</w:t>
      </w:r>
      <w:r w:rsidR="00672F7C">
        <w:rPr>
          <w:color w:val="262626" w:themeColor="text1" w:themeTint="D9"/>
          <w:lang w:val="en-US"/>
        </w:rPr>
        <w:t xml:space="preserve"> The Reflector mirrors </w:t>
      </w:r>
      <w:r w:rsidR="009F6C11">
        <w:rPr>
          <w:color w:val="262626" w:themeColor="text1" w:themeTint="D9"/>
          <w:lang w:val="en-US"/>
        </w:rPr>
        <w:t xml:space="preserve">are mounted with automated optical sensor </w:t>
      </w:r>
      <w:r w:rsidR="003B12E1">
        <w:rPr>
          <w:color w:val="262626" w:themeColor="text1" w:themeTint="D9"/>
          <w:lang w:val="en-US"/>
        </w:rPr>
        <w:t xml:space="preserve">with enhanced focusing and aiming ability </w:t>
      </w:r>
      <w:r w:rsidR="009F6C11">
        <w:rPr>
          <w:color w:val="262626" w:themeColor="text1" w:themeTint="D9"/>
          <w:lang w:val="en-US"/>
        </w:rPr>
        <w:t xml:space="preserve">to </w:t>
      </w:r>
      <w:r w:rsidR="005D0ECC">
        <w:rPr>
          <w:color w:val="262626" w:themeColor="text1" w:themeTint="D9"/>
          <w:lang w:val="en-US"/>
        </w:rPr>
        <w:t xml:space="preserve">reflect </w:t>
      </w:r>
      <w:r w:rsidR="00441F01">
        <w:rPr>
          <w:color w:val="262626" w:themeColor="text1" w:themeTint="D9"/>
          <w:lang w:val="en-US"/>
        </w:rPr>
        <w:t xml:space="preserve">and converge </w:t>
      </w:r>
      <w:r w:rsidR="005D0ECC">
        <w:rPr>
          <w:color w:val="262626" w:themeColor="text1" w:themeTint="D9"/>
          <w:lang w:val="en-US"/>
        </w:rPr>
        <w:t>optimum solar heat radiation</w:t>
      </w:r>
      <w:r w:rsidR="003B12E1">
        <w:rPr>
          <w:color w:val="262626" w:themeColor="text1" w:themeTint="D9"/>
          <w:lang w:val="en-US"/>
        </w:rPr>
        <w:t xml:space="preserve"> back to the lower focal point, where the molten salt</w:t>
      </w:r>
      <w:r w:rsidR="00525DD4">
        <w:rPr>
          <w:color w:val="262626" w:themeColor="text1" w:themeTint="D9"/>
          <w:lang w:val="en-US"/>
        </w:rPr>
        <w:t xml:space="preserve"> reactor</w:t>
      </w:r>
      <w:r w:rsidR="003B12E1">
        <w:rPr>
          <w:color w:val="262626" w:themeColor="text1" w:themeTint="D9"/>
          <w:lang w:val="en-US"/>
        </w:rPr>
        <w:t xml:space="preserve"> is located. </w:t>
      </w:r>
      <w:r w:rsidR="00443585">
        <w:rPr>
          <w:color w:val="262626" w:themeColor="text1" w:themeTint="D9"/>
          <w:lang w:val="en-US"/>
        </w:rPr>
        <w:t xml:space="preserve">Each of the V-BDSTC component of the SOLAR VORTEX is capable of producing </w:t>
      </w:r>
      <w:r w:rsidR="004D24E5">
        <w:rPr>
          <w:color w:val="262626" w:themeColor="text1" w:themeTint="D9"/>
          <w:lang w:val="en-US"/>
        </w:rPr>
        <w:t xml:space="preserve">over </w:t>
      </w:r>
      <w:r w:rsidR="00E33954">
        <w:rPr>
          <w:color w:val="262626" w:themeColor="text1" w:themeTint="D9"/>
          <w:lang w:val="en-US"/>
        </w:rPr>
        <w:t>6</w:t>
      </w:r>
      <w:r w:rsidR="004D24E5" w:rsidRPr="005E5695">
        <w:rPr>
          <w:color w:val="262626" w:themeColor="text1" w:themeTint="D9"/>
          <w:lang w:val="en-US"/>
        </w:rPr>
        <w:t>00 °C</w:t>
      </w:r>
      <w:r w:rsidR="004D24E5">
        <w:rPr>
          <w:color w:val="262626" w:themeColor="text1" w:themeTint="D9"/>
          <w:lang w:val="en-US"/>
        </w:rPr>
        <w:t xml:space="preserve"> to </w:t>
      </w:r>
      <w:r w:rsidR="00E33954">
        <w:rPr>
          <w:color w:val="262626" w:themeColor="text1" w:themeTint="D9"/>
          <w:lang w:val="en-US"/>
        </w:rPr>
        <w:t>8</w:t>
      </w:r>
      <w:r w:rsidR="004D24E5" w:rsidRPr="005E5695">
        <w:rPr>
          <w:color w:val="262626" w:themeColor="text1" w:themeTint="D9"/>
          <w:lang w:val="en-US"/>
        </w:rPr>
        <w:t>00 °C</w:t>
      </w:r>
      <w:r w:rsidR="004D24E5">
        <w:rPr>
          <w:color w:val="262626" w:themeColor="text1" w:themeTint="D9"/>
          <w:lang w:val="en-US"/>
        </w:rPr>
        <w:t xml:space="preserve"> to ignite the</w:t>
      </w:r>
      <w:r w:rsidR="007C45AA">
        <w:rPr>
          <w:color w:val="262626" w:themeColor="text1" w:themeTint="D9"/>
          <w:lang w:val="en-US"/>
        </w:rPr>
        <w:t xml:space="preserve"> underground</w:t>
      </w:r>
      <w:r w:rsidR="004D24E5">
        <w:rPr>
          <w:color w:val="262626" w:themeColor="text1" w:themeTint="D9"/>
          <w:lang w:val="en-US"/>
        </w:rPr>
        <w:t xml:space="preserve"> Integrated Molten Salt Reactor.</w:t>
      </w:r>
    </w:p>
    <w:p w:rsidR="005212F8" w:rsidRPr="00CE6CA8" w:rsidRDefault="005212F8" w:rsidP="005212F8">
      <w:pPr>
        <w:rPr>
          <w:i/>
          <w:color w:val="E36C0A" w:themeColor="accent6" w:themeShade="BF"/>
          <w:lang w:val="en-US"/>
        </w:rPr>
      </w:pPr>
      <w:r>
        <w:rPr>
          <w:i/>
          <w:color w:val="E36C0A" w:themeColor="accent6" w:themeShade="BF"/>
          <w:lang w:val="en-US"/>
        </w:rPr>
        <w:t>Integral Molten Salt Reactor</w:t>
      </w:r>
      <w:r w:rsidRPr="00CE6CA8">
        <w:rPr>
          <w:i/>
          <w:color w:val="E36C0A" w:themeColor="accent6" w:themeShade="BF"/>
          <w:lang w:val="en-US"/>
        </w:rPr>
        <w:t xml:space="preserve"> (</w:t>
      </w:r>
      <w:r>
        <w:rPr>
          <w:i/>
          <w:color w:val="E36C0A" w:themeColor="accent6" w:themeShade="BF"/>
          <w:lang w:val="en-US"/>
        </w:rPr>
        <w:t>IMSR</w:t>
      </w:r>
      <w:r w:rsidRPr="00CE6CA8">
        <w:rPr>
          <w:i/>
          <w:color w:val="E36C0A" w:themeColor="accent6" w:themeShade="BF"/>
          <w:lang w:val="en-US"/>
        </w:rPr>
        <w:t>) technology</w:t>
      </w:r>
    </w:p>
    <w:p w:rsidR="00526E7E" w:rsidRDefault="00526E7E" w:rsidP="00DC6A99">
      <w:pPr>
        <w:rPr>
          <w:color w:val="262626" w:themeColor="text1" w:themeTint="D9"/>
          <w:lang w:val="en-US"/>
        </w:rPr>
      </w:pPr>
      <w:r>
        <w:rPr>
          <w:color w:val="262626" w:themeColor="text1" w:themeTint="D9"/>
          <w:lang w:val="en-US"/>
        </w:rPr>
        <w:t xml:space="preserve">The </w:t>
      </w:r>
      <w:r w:rsidR="005212F8">
        <w:rPr>
          <w:color w:val="262626" w:themeColor="text1" w:themeTint="D9"/>
          <w:lang w:val="en-US"/>
        </w:rPr>
        <w:t xml:space="preserve">Beam-Down Solar Thermal Concentrator </w:t>
      </w:r>
      <w:r>
        <w:rPr>
          <w:color w:val="262626" w:themeColor="text1" w:themeTint="D9"/>
          <w:lang w:val="en-US"/>
        </w:rPr>
        <w:t xml:space="preserve">design allows for the </w:t>
      </w:r>
      <w:r w:rsidR="00D50B96">
        <w:rPr>
          <w:color w:val="262626" w:themeColor="text1" w:themeTint="D9"/>
          <w:lang w:val="en-US"/>
        </w:rPr>
        <w:t xml:space="preserve">development of </w:t>
      </w:r>
      <w:r w:rsidR="009E4939">
        <w:rPr>
          <w:color w:val="262626" w:themeColor="text1" w:themeTint="D9"/>
          <w:lang w:val="en-US"/>
        </w:rPr>
        <w:t xml:space="preserve">Integral </w:t>
      </w:r>
      <w:r>
        <w:rPr>
          <w:color w:val="262626" w:themeColor="text1" w:themeTint="D9"/>
          <w:lang w:val="en-US"/>
        </w:rPr>
        <w:t xml:space="preserve">Molten Salt Reactor </w:t>
      </w:r>
      <w:r w:rsidR="00120726">
        <w:rPr>
          <w:color w:val="262626" w:themeColor="text1" w:themeTint="D9"/>
          <w:lang w:val="en-US"/>
        </w:rPr>
        <w:t xml:space="preserve">(IMSR) </w:t>
      </w:r>
      <w:r>
        <w:rPr>
          <w:color w:val="262626" w:themeColor="text1" w:themeTint="D9"/>
          <w:lang w:val="en-US"/>
        </w:rPr>
        <w:t xml:space="preserve">to be buried below the ground </w:t>
      </w:r>
      <w:r w:rsidR="005A6332">
        <w:rPr>
          <w:color w:val="262626" w:themeColor="text1" w:themeTint="D9"/>
          <w:lang w:val="en-US"/>
        </w:rPr>
        <w:t>as sealed vessel built in Zirconium cladding</w:t>
      </w:r>
      <w:r w:rsidR="005A6332">
        <w:rPr>
          <w:color w:val="262626" w:themeColor="text1" w:themeTint="D9"/>
          <w:lang w:val="en-US"/>
        </w:rPr>
        <w:t xml:space="preserve"> </w:t>
      </w:r>
      <w:r>
        <w:rPr>
          <w:color w:val="262626" w:themeColor="text1" w:themeTint="D9"/>
          <w:lang w:val="en-US"/>
        </w:rPr>
        <w:t xml:space="preserve">for higher safety measure, </w:t>
      </w:r>
      <w:r w:rsidR="00414A78">
        <w:rPr>
          <w:color w:val="262626" w:themeColor="text1" w:themeTint="D9"/>
          <w:lang w:val="en-US"/>
        </w:rPr>
        <w:t xml:space="preserve">which is </w:t>
      </w:r>
      <w:r>
        <w:rPr>
          <w:color w:val="262626" w:themeColor="text1" w:themeTint="D9"/>
          <w:lang w:val="en-US"/>
        </w:rPr>
        <w:t>passively and intrinsically safe</w:t>
      </w:r>
      <w:r w:rsidR="00FE7BA2">
        <w:rPr>
          <w:color w:val="262626" w:themeColor="text1" w:themeTint="D9"/>
          <w:lang w:val="en-US"/>
        </w:rPr>
        <w:t xml:space="preserve">. </w:t>
      </w:r>
      <w:r w:rsidR="005212F8">
        <w:rPr>
          <w:color w:val="262626" w:themeColor="text1" w:themeTint="D9"/>
          <w:lang w:val="en-US"/>
        </w:rPr>
        <w:t>This is the ultimate advantage of SOLAR VORTEX design as fusion reactor to generate immense electricity</w:t>
      </w:r>
      <w:r w:rsidR="003A235A">
        <w:rPr>
          <w:color w:val="262626" w:themeColor="text1" w:themeTint="D9"/>
          <w:lang w:val="en-US"/>
        </w:rPr>
        <w:t xml:space="preserve"> output</w:t>
      </w:r>
      <w:r w:rsidR="00D2501E">
        <w:rPr>
          <w:color w:val="262626" w:themeColor="text1" w:themeTint="D9"/>
          <w:lang w:val="en-US"/>
        </w:rPr>
        <w:t>.</w:t>
      </w:r>
    </w:p>
    <w:p w:rsidR="00B7014D" w:rsidRDefault="001553A8" w:rsidP="00DC6A99">
      <w:pPr>
        <w:rPr>
          <w:color w:val="262626" w:themeColor="text1" w:themeTint="D9"/>
          <w:lang w:val="en-US"/>
        </w:rPr>
      </w:pPr>
      <w:r w:rsidRPr="001553A8">
        <w:rPr>
          <w:color w:val="262626" w:themeColor="text1" w:themeTint="D9"/>
          <w:lang w:val="en-US"/>
        </w:rPr>
        <w:t xml:space="preserve">Molten salt reactors use molten fluoride or chloride salts as a </w:t>
      </w:r>
      <w:r w:rsidR="00E9046F">
        <w:rPr>
          <w:color w:val="262626" w:themeColor="text1" w:themeTint="D9"/>
          <w:lang w:val="en-US"/>
        </w:rPr>
        <w:t xml:space="preserve">liquid fuel and </w:t>
      </w:r>
      <w:r w:rsidRPr="001553A8">
        <w:rPr>
          <w:color w:val="262626" w:themeColor="text1" w:themeTint="D9"/>
          <w:lang w:val="en-US"/>
        </w:rPr>
        <w:t xml:space="preserve">coolant. </w:t>
      </w:r>
      <w:r w:rsidR="00192FDF">
        <w:rPr>
          <w:color w:val="262626" w:themeColor="text1" w:themeTint="D9"/>
          <w:lang w:val="en-US"/>
        </w:rPr>
        <w:t xml:space="preserve">This liquid fluoride fuel salt is unaffected by radiation, acted simultaneously as coolant thus simplifies decay heat removal, and works at low pressure and high boiling point. </w:t>
      </w:r>
      <w:r w:rsidR="00987850">
        <w:rPr>
          <w:color w:val="262626" w:themeColor="text1" w:themeTint="D9"/>
          <w:lang w:val="en-US"/>
        </w:rPr>
        <w:t>This</w:t>
      </w:r>
      <w:r w:rsidR="00291FDF">
        <w:rPr>
          <w:color w:val="262626" w:themeColor="text1" w:themeTint="D9"/>
          <w:lang w:val="en-US"/>
        </w:rPr>
        <w:t xml:space="preserve"> type of</w:t>
      </w:r>
      <w:r w:rsidR="00987850">
        <w:rPr>
          <w:color w:val="262626" w:themeColor="text1" w:themeTint="D9"/>
          <w:lang w:val="en-US"/>
        </w:rPr>
        <w:t xml:space="preserve"> fusion reactor has been identified by the US Department of Energy as one of the advanced new generation of reactors to debut by 2030.</w:t>
      </w:r>
    </w:p>
    <w:p w:rsidR="00B7014D" w:rsidRPr="00B44468" w:rsidRDefault="00B44468" w:rsidP="00DC6A99">
      <w:pPr>
        <w:rPr>
          <w:color w:val="262626" w:themeColor="text1" w:themeTint="D9"/>
          <w:lang w:val="en-US"/>
        </w:rPr>
      </w:pPr>
      <w:r w:rsidRPr="00B44468">
        <w:rPr>
          <w:color w:val="262626" w:themeColor="text1" w:themeTint="D9"/>
          <w:lang w:val="en-US"/>
        </w:rPr>
        <w:t>The I</w:t>
      </w:r>
      <w:r>
        <w:rPr>
          <w:color w:val="262626" w:themeColor="text1" w:themeTint="D9"/>
          <w:lang w:val="en-US"/>
        </w:rPr>
        <w:t xml:space="preserve">MSR component of SOLAR VORTEX in each structure generates high power output, ranging from </w:t>
      </w:r>
      <w:r w:rsidR="00A17410">
        <w:rPr>
          <w:color w:val="262626" w:themeColor="text1" w:themeTint="D9"/>
          <w:lang w:val="en-US"/>
        </w:rPr>
        <w:t>1</w:t>
      </w:r>
      <w:r>
        <w:rPr>
          <w:color w:val="262626" w:themeColor="text1" w:themeTint="D9"/>
          <w:lang w:val="en-US"/>
        </w:rPr>
        <w:t xml:space="preserve">5 MWe to </w:t>
      </w:r>
      <w:r w:rsidR="00A17410">
        <w:rPr>
          <w:color w:val="262626" w:themeColor="text1" w:themeTint="D9"/>
          <w:lang w:val="en-US"/>
        </w:rPr>
        <w:t>3</w:t>
      </w:r>
      <w:r>
        <w:rPr>
          <w:color w:val="262626" w:themeColor="text1" w:themeTint="D9"/>
          <w:lang w:val="en-US"/>
        </w:rPr>
        <w:t xml:space="preserve">0 MWe </w:t>
      </w:r>
      <w:r w:rsidRPr="00B44468">
        <w:rPr>
          <w:color w:val="262626" w:themeColor="text1" w:themeTint="D9"/>
          <w:lang w:val="en-US"/>
        </w:rPr>
        <w:t>of electricity with a thermal-spectrum, graphite-moderated, molten-fluoride-salt reactor system</w:t>
      </w:r>
      <w:r w:rsidRPr="00B44468">
        <w:rPr>
          <w:color w:val="262626" w:themeColor="text1" w:themeTint="D9"/>
          <w:lang w:val="en-US"/>
        </w:rPr>
        <w:t>.</w:t>
      </w:r>
    </w:p>
    <w:p w:rsidR="00C247FF" w:rsidRDefault="00C247FF" w:rsidP="00DC6A99">
      <w:pPr>
        <w:rPr>
          <w:color w:val="E36C0A" w:themeColor="accent6" w:themeShade="BF"/>
          <w:lang w:val="en-US"/>
        </w:rPr>
      </w:pPr>
    </w:p>
    <w:p w:rsidR="00CE2DEC" w:rsidRPr="00DA61EC" w:rsidRDefault="00DA61EC" w:rsidP="00DC6A99">
      <w:pPr>
        <w:rPr>
          <w:color w:val="E36C0A" w:themeColor="accent6" w:themeShade="BF"/>
          <w:lang w:val="en-US"/>
        </w:rPr>
      </w:pPr>
      <w:r w:rsidRPr="00DA61EC">
        <w:rPr>
          <w:color w:val="E36C0A" w:themeColor="accent6" w:themeShade="BF"/>
          <w:lang w:val="en-US"/>
        </w:rPr>
        <w:t>ESTIMATE OF ANNUAL CAPACITY</w:t>
      </w:r>
    </w:p>
    <w:p w:rsidR="00BB2628" w:rsidRDefault="00BB2628" w:rsidP="00DC6A99">
      <w:pPr>
        <w:rPr>
          <w:color w:val="262626" w:themeColor="text1" w:themeTint="D9"/>
          <w:lang w:val="en-US"/>
        </w:rPr>
      </w:pPr>
      <w:r>
        <w:rPr>
          <w:color w:val="262626" w:themeColor="text1" w:themeTint="D9"/>
          <w:lang w:val="en-US"/>
        </w:rPr>
        <w:t>SOLAR VORTEX is a</w:t>
      </w:r>
      <w:r w:rsidR="00D65A3B">
        <w:rPr>
          <w:color w:val="262626" w:themeColor="text1" w:themeTint="D9"/>
          <w:lang w:val="en-US"/>
        </w:rPr>
        <w:t xml:space="preserve"> compact</w:t>
      </w:r>
      <w:r w:rsidR="00292351">
        <w:rPr>
          <w:color w:val="262626" w:themeColor="text1" w:themeTint="D9"/>
          <w:lang w:val="en-US"/>
        </w:rPr>
        <w:t xml:space="preserve"> urban </w:t>
      </w:r>
      <w:r w:rsidR="005F12CD">
        <w:rPr>
          <w:color w:val="262626" w:themeColor="text1" w:themeTint="D9"/>
          <w:lang w:val="en-US"/>
        </w:rPr>
        <w:t xml:space="preserve">renewable-energy </w:t>
      </w:r>
      <w:r w:rsidR="00292351">
        <w:rPr>
          <w:color w:val="262626" w:themeColor="text1" w:themeTint="D9"/>
          <w:lang w:val="en-US"/>
        </w:rPr>
        <w:t>p</w:t>
      </w:r>
      <w:r>
        <w:rPr>
          <w:color w:val="262626" w:themeColor="text1" w:themeTint="D9"/>
          <w:lang w:val="en-US"/>
        </w:rPr>
        <w:t>ower plant that is scalable</w:t>
      </w:r>
      <w:r w:rsidR="00292351">
        <w:rPr>
          <w:color w:val="262626" w:themeColor="text1" w:themeTint="D9"/>
          <w:lang w:val="en-US"/>
        </w:rPr>
        <w:t xml:space="preserve">. </w:t>
      </w:r>
      <w:r w:rsidR="0047624E">
        <w:rPr>
          <w:color w:val="262626" w:themeColor="text1" w:themeTint="D9"/>
          <w:lang w:val="en-US"/>
        </w:rPr>
        <w:t xml:space="preserve">By design, the structure of the array varies from 25 m diameter by 40 m height, to 50 m diameter by 45 m height </w:t>
      </w:r>
      <w:r w:rsidR="002B26DF">
        <w:rPr>
          <w:color w:val="262626" w:themeColor="text1" w:themeTint="D9"/>
          <w:lang w:val="en-US"/>
        </w:rPr>
        <w:t>above finish ground</w:t>
      </w:r>
      <w:r w:rsidR="002B26DF">
        <w:rPr>
          <w:color w:val="262626" w:themeColor="text1" w:themeTint="D9"/>
          <w:lang w:val="en-US"/>
        </w:rPr>
        <w:t xml:space="preserve"> </w:t>
      </w:r>
      <w:r w:rsidR="0047624E">
        <w:rPr>
          <w:color w:val="262626" w:themeColor="text1" w:themeTint="D9"/>
          <w:lang w:val="en-US"/>
        </w:rPr>
        <w:t>(maximum height allowed per Masdar Masterplan Guidelines).</w:t>
      </w:r>
      <w:r w:rsidR="00F25019">
        <w:rPr>
          <w:color w:val="262626" w:themeColor="text1" w:themeTint="D9"/>
          <w:lang w:val="en-US"/>
        </w:rPr>
        <w:t xml:space="preserve"> </w:t>
      </w:r>
    </w:p>
    <w:p w:rsidR="00AB6E1F" w:rsidRDefault="00BB2628" w:rsidP="00DC6A99">
      <w:pPr>
        <w:rPr>
          <w:color w:val="262626" w:themeColor="text1" w:themeTint="D9"/>
          <w:lang w:val="en-US"/>
        </w:rPr>
      </w:pPr>
      <w:r>
        <w:rPr>
          <w:color w:val="262626" w:themeColor="text1" w:themeTint="D9"/>
          <w:lang w:val="en-US"/>
        </w:rPr>
        <w:t xml:space="preserve">Total of eight </w:t>
      </w:r>
      <w:r w:rsidR="00FE2A5D">
        <w:rPr>
          <w:color w:val="262626" w:themeColor="text1" w:themeTint="D9"/>
          <w:lang w:val="en-US"/>
        </w:rPr>
        <w:t>SOLAR VORTEX</w:t>
      </w:r>
      <w:r>
        <w:rPr>
          <w:color w:val="262626" w:themeColor="text1" w:themeTint="D9"/>
          <w:lang w:val="en-US"/>
        </w:rPr>
        <w:t xml:space="preserve"> array will </w:t>
      </w:r>
      <w:r w:rsidR="000E7120">
        <w:rPr>
          <w:color w:val="262626" w:themeColor="text1" w:themeTint="D9"/>
          <w:lang w:val="en-US"/>
        </w:rPr>
        <w:t xml:space="preserve">produce an estimated of </w:t>
      </w:r>
      <w:r w:rsidR="003336F7">
        <w:rPr>
          <w:color w:val="262626" w:themeColor="text1" w:themeTint="D9"/>
          <w:lang w:val="en-US"/>
        </w:rPr>
        <w:t>165</w:t>
      </w:r>
      <w:r w:rsidR="000E7120">
        <w:rPr>
          <w:color w:val="262626" w:themeColor="text1" w:themeTint="D9"/>
          <w:lang w:val="en-US"/>
        </w:rPr>
        <w:t xml:space="preserve"> MWe. W</w:t>
      </w:r>
      <w:r w:rsidR="0047624E">
        <w:rPr>
          <w:color w:val="262626" w:themeColor="text1" w:themeTint="D9"/>
          <w:lang w:val="en-US"/>
        </w:rPr>
        <w:t xml:space="preserve">ith 27% capacity factor, the array altogether yield approximately </w:t>
      </w:r>
      <w:r w:rsidR="003A35D0">
        <w:rPr>
          <w:b/>
          <w:color w:val="262626" w:themeColor="text1" w:themeTint="D9"/>
          <w:lang w:val="en-US"/>
        </w:rPr>
        <w:t>390</w:t>
      </w:r>
      <w:r w:rsidR="0047624E" w:rsidRPr="00A952BF">
        <w:rPr>
          <w:b/>
          <w:color w:val="262626" w:themeColor="text1" w:themeTint="D9"/>
          <w:lang w:val="en-US"/>
        </w:rPr>
        <w:t>,000 MWh</w:t>
      </w:r>
      <w:r w:rsidR="0047624E">
        <w:rPr>
          <w:color w:val="262626" w:themeColor="text1" w:themeTint="D9"/>
          <w:lang w:val="en-US"/>
        </w:rPr>
        <w:t xml:space="preserve"> </w:t>
      </w:r>
      <w:r w:rsidR="00A952BF">
        <w:rPr>
          <w:color w:val="262626" w:themeColor="text1" w:themeTint="D9"/>
          <w:lang w:val="en-US"/>
        </w:rPr>
        <w:t xml:space="preserve">of </w:t>
      </w:r>
      <w:r w:rsidR="0047624E">
        <w:rPr>
          <w:color w:val="262626" w:themeColor="text1" w:themeTint="D9"/>
          <w:lang w:val="en-US"/>
        </w:rPr>
        <w:t>annual capacity.</w:t>
      </w:r>
    </w:p>
    <w:bookmarkStart w:id="0" w:name="_MON_1619167722"/>
    <w:bookmarkEnd w:id="0"/>
    <w:p w:rsidR="002B26DF" w:rsidRDefault="00616CD9" w:rsidP="00DC6A99">
      <w:pPr>
        <w:rPr>
          <w:color w:val="262626" w:themeColor="text1" w:themeTint="D9"/>
          <w:lang w:val="en-US"/>
        </w:rPr>
      </w:pPr>
      <w:r>
        <w:rPr>
          <w:color w:val="262626" w:themeColor="text1" w:themeTint="D9"/>
          <w:lang w:val="en-US"/>
        </w:rPr>
        <w:object w:dxaOrig="7658" w:dyaOrig="4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6pt;height:191.6pt" o:ole="">
            <v:imagedata r:id="rId5" o:title=""/>
          </v:shape>
          <o:OLEObject Type="Embed" ProgID="Excel.Sheet.12" ShapeID="_x0000_i1026" DrawAspect="Content" ObjectID="_1619188600"/>
        </w:object>
      </w:r>
    </w:p>
    <w:p w:rsidR="00AB6E1F" w:rsidRPr="00DA61EC" w:rsidRDefault="00DA61EC" w:rsidP="00DC6A99">
      <w:pPr>
        <w:rPr>
          <w:color w:val="E36C0A" w:themeColor="accent6" w:themeShade="BF"/>
          <w:lang w:val="en-US"/>
        </w:rPr>
      </w:pPr>
      <w:r w:rsidRPr="00DA61EC">
        <w:rPr>
          <w:color w:val="E36C0A" w:themeColor="accent6" w:themeShade="BF"/>
          <w:lang w:val="en-US"/>
        </w:rPr>
        <w:t>C</w:t>
      </w:r>
      <w:r>
        <w:rPr>
          <w:color w:val="E36C0A" w:themeColor="accent6" w:themeShade="BF"/>
          <w:lang w:val="en-US"/>
        </w:rPr>
        <w:t>ONCEPTUAL C</w:t>
      </w:r>
      <w:r w:rsidRPr="00DA61EC">
        <w:rPr>
          <w:color w:val="E36C0A" w:themeColor="accent6" w:themeShade="BF"/>
          <w:lang w:val="en-US"/>
        </w:rPr>
        <w:t>OST ESTIMATE</w:t>
      </w:r>
    </w:p>
    <w:p w:rsidR="00401EE7" w:rsidRDefault="00401EE7" w:rsidP="00401EE7">
      <w:pPr>
        <w:rPr>
          <w:color w:val="262626" w:themeColor="text1" w:themeTint="D9"/>
          <w:lang w:val="en-US"/>
        </w:rPr>
      </w:pPr>
      <w:r w:rsidRPr="00401EE7">
        <w:rPr>
          <w:color w:val="262626" w:themeColor="text1" w:themeTint="D9"/>
          <w:lang w:val="en-US"/>
        </w:rPr>
        <w:t>The SOLAR VORTEX array has the potential to be a relatively low-cost reactor that can operate safely in new temperature regimes. This means the technology can do more than generate electricity; it also offers potential in alternative markets, such as process heat and thermal storage, which is suitable to harness in the Desert environment.</w:t>
      </w:r>
    </w:p>
    <w:p w:rsidR="009E4863" w:rsidRDefault="00354828" w:rsidP="003C77D8">
      <w:pPr>
        <w:rPr>
          <w:color w:val="262626" w:themeColor="text1" w:themeTint="D9"/>
          <w:lang w:val="en-US"/>
        </w:rPr>
      </w:pPr>
      <w:r>
        <w:rPr>
          <w:color w:val="262626" w:themeColor="text1" w:themeTint="D9"/>
          <w:lang w:val="en-US"/>
        </w:rPr>
        <w:t>Te</w:t>
      </w:r>
      <w:r w:rsidR="005E0FEE">
        <w:rPr>
          <w:color w:val="262626" w:themeColor="text1" w:themeTint="D9"/>
          <w:lang w:val="en-US"/>
        </w:rPr>
        <w:t>rrestrial Power, the manufacturer of IMSR (Integrated Molten Salt Reactor)</w:t>
      </w:r>
      <w:r w:rsidR="00DE631B">
        <w:rPr>
          <w:color w:val="262626" w:themeColor="text1" w:themeTint="D9"/>
          <w:lang w:val="en-US"/>
        </w:rPr>
        <w:t xml:space="preserve"> </w:t>
      </w:r>
      <w:r w:rsidR="006D0068">
        <w:rPr>
          <w:color w:val="262626" w:themeColor="text1" w:themeTint="D9"/>
          <w:lang w:val="en-US"/>
        </w:rPr>
        <w:t xml:space="preserve">had estimated the cost to build the reactor in a range of $0.65/watt to $5.00/watt depending on the scale of the electricity power output. These range of costs are still significantly lower and more affordable than </w:t>
      </w:r>
      <w:r w:rsidR="003C77D8">
        <w:rPr>
          <w:color w:val="262626" w:themeColor="text1" w:themeTint="D9"/>
          <w:lang w:val="en-US"/>
        </w:rPr>
        <w:t xml:space="preserve">the $20 installed </w:t>
      </w:r>
      <w:r w:rsidR="003C77D8" w:rsidRPr="003C77D8">
        <w:rPr>
          <w:color w:val="262626" w:themeColor="text1" w:themeTint="D9"/>
          <w:lang w:val="en-US"/>
        </w:rPr>
        <w:t>cost per watt of installed solar photovoltaic panels a</w:t>
      </w:r>
      <w:r w:rsidR="003C77D8">
        <w:rPr>
          <w:color w:val="262626" w:themeColor="text1" w:themeTint="D9"/>
          <w:lang w:val="en-US"/>
        </w:rPr>
        <w:t xml:space="preserve">s it existed in 1992, the year </w:t>
      </w:r>
      <w:r w:rsidR="003C77D8" w:rsidRPr="003C77D8">
        <w:rPr>
          <w:color w:val="262626" w:themeColor="text1" w:themeTint="D9"/>
          <w:lang w:val="en-US"/>
        </w:rPr>
        <w:t>of the first United Nations Framework on Climate Change meeting (the Earth Summit in Rio de Janeiro).</w:t>
      </w:r>
    </w:p>
    <w:p w:rsidR="003C77D8" w:rsidRDefault="003C77D8" w:rsidP="003C77D8">
      <w:pPr>
        <w:rPr>
          <w:color w:val="262626" w:themeColor="text1" w:themeTint="D9"/>
          <w:lang w:val="en-US"/>
        </w:rPr>
      </w:pPr>
      <w:r>
        <w:rPr>
          <w:color w:val="262626" w:themeColor="text1" w:themeTint="D9"/>
          <w:lang w:val="en-US"/>
        </w:rPr>
        <w:t>Below is the Rough Order of Magnitude (ROM) Cost Estimate of SOLAR VORTEX:</w:t>
      </w:r>
    </w:p>
    <w:bookmarkStart w:id="1" w:name="_MON_1619174303"/>
    <w:bookmarkEnd w:id="1"/>
    <w:p w:rsidR="00F27D1B" w:rsidRPr="00401EE7" w:rsidRDefault="00D01C66" w:rsidP="00401EE7">
      <w:pPr>
        <w:rPr>
          <w:color w:val="262626" w:themeColor="text1" w:themeTint="D9"/>
          <w:lang w:val="en-US"/>
        </w:rPr>
      </w:pPr>
      <w:r>
        <w:rPr>
          <w:color w:val="262626" w:themeColor="text1" w:themeTint="D9"/>
          <w:lang w:val="en-US"/>
        </w:rPr>
        <w:object w:dxaOrig="7900" w:dyaOrig="3828">
          <v:shape id="_x0000_i1025" type="#_x0000_t75" style="width:395.05pt;height:191.6pt" o:ole="">
            <v:imagedata r:id="rId7" o:title=""/>
          </v:shape>
          <o:OLEObject Type="Embed" ProgID="Excel.Sheet.12" ShapeID="_x0000_i1025" DrawAspect="Content" ObjectID="_1619188601"/>
        </w:object>
      </w:r>
    </w:p>
    <w:p w:rsidR="00C247FF" w:rsidRPr="00C247FF" w:rsidRDefault="002B339E">
      <w:pPr>
        <w:rPr>
          <w:color w:val="262626" w:themeColor="text1" w:themeTint="D9"/>
          <w:lang w:val="en-US"/>
        </w:rPr>
      </w:pPr>
      <w:r w:rsidRPr="002B339E">
        <w:rPr>
          <w:color w:val="262626" w:themeColor="text1" w:themeTint="D9"/>
          <w:lang w:val="en-US"/>
        </w:rPr>
        <w:lastRenderedPageBreak/>
        <w:t>With</w:t>
      </w:r>
      <w:r>
        <w:rPr>
          <w:color w:val="262626" w:themeColor="text1" w:themeTint="D9"/>
          <w:lang w:val="en-US"/>
        </w:rPr>
        <w:t xml:space="preserve"> this estimated conceptual cost, the SOLAR VORTEX array which produce </w:t>
      </w:r>
      <w:r w:rsidR="00D01C66">
        <w:rPr>
          <w:color w:val="262626" w:themeColor="text1" w:themeTint="D9"/>
          <w:lang w:val="en-US"/>
        </w:rPr>
        <w:t>390</w:t>
      </w:r>
      <w:r>
        <w:rPr>
          <w:color w:val="262626" w:themeColor="text1" w:themeTint="D9"/>
          <w:lang w:val="en-US"/>
        </w:rPr>
        <w:t xml:space="preserve"> GWh annually, will have </w:t>
      </w:r>
      <w:r w:rsidRPr="002B339E">
        <w:rPr>
          <w:color w:val="262626" w:themeColor="text1" w:themeTint="D9"/>
          <w:lang w:val="en-US"/>
        </w:rPr>
        <w:t xml:space="preserve">estimated cost per watt installed </w:t>
      </w:r>
      <w:r>
        <w:rPr>
          <w:color w:val="262626" w:themeColor="text1" w:themeTint="D9"/>
          <w:lang w:val="en-US"/>
        </w:rPr>
        <w:t xml:space="preserve">at </w:t>
      </w:r>
      <w:r w:rsidRPr="001F561C">
        <w:rPr>
          <w:b/>
          <w:color w:val="262626" w:themeColor="text1" w:themeTint="D9"/>
          <w:lang w:val="en-US"/>
        </w:rPr>
        <w:t>$</w:t>
      </w:r>
      <w:r w:rsidR="006B130C">
        <w:rPr>
          <w:b/>
          <w:color w:val="262626" w:themeColor="text1" w:themeTint="D9"/>
          <w:lang w:val="en-US"/>
        </w:rPr>
        <w:t>1</w:t>
      </w:r>
      <w:r w:rsidRPr="001F561C">
        <w:rPr>
          <w:b/>
          <w:color w:val="262626" w:themeColor="text1" w:themeTint="D9"/>
          <w:lang w:val="en-US"/>
        </w:rPr>
        <w:t>.</w:t>
      </w:r>
      <w:r w:rsidR="00D01C66">
        <w:rPr>
          <w:b/>
          <w:color w:val="262626" w:themeColor="text1" w:themeTint="D9"/>
          <w:lang w:val="en-US"/>
        </w:rPr>
        <w:t>2</w:t>
      </w:r>
    </w:p>
    <w:p w:rsidR="001B7D3B" w:rsidRDefault="00073906">
      <w:pPr>
        <w:rPr>
          <w:b/>
          <w:color w:val="262626" w:themeColor="text1" w:themeTint="D9"/>
          <w:lang w:val="en-US"/>
        </w:rPr>
      </w:pPr>
      <w:r w:rsidRPr="00073906">
        <w:rPr>
          <w:b/>
          <w:color w:val="262626" w:themeColor="text1" w:themeTint="D9"/>
          <w:lang w:val="en-US"/>
        </w:rPr>
        <w:t>ENVIROMENTAL IMPACT STATEMENT.</w:t>
      </w:r>
    </w:p>
    <w:p w:rsidR="005B6CC0" w:rsidRDefault="005B6CC0" w:rsidP="005B6CC0">
      <w:pPr>
        <w:rPr>
          <w:color w:val="262626" w:themeColor="text1" w:themeTint="D9"/>
          <w:lang w:val="en-US"/>
        </w:rPr>
      </w:pPr>
      <w:r>
        <w:rPr>
          <w:color w:val="262626" w:themeColor="text1" w:themeTint="D9"/>
          <w:lang w:val="en-US"/>
        </w:rPr>
        <w:t xml:space="preserve">SOLAR VORTEX Power Plant with </w:t>
      </w:r>
      <w:r w:rsidR="006A1F6D">
        <w:rPr>
          <w:color w:val="262626" w:themeColor="text1" w:themeTint="D9"/>
          <w:lang w:val="en-US"/>
        </w:rPr>
        <w:t xml:space="preserve">Vertical Beam-Down Solar Thermal Concentrator and </w:t>
      </w:r>
      <w:r>
        <w:rPr>
          <w:color w:val="262626" w:themeColor="text1" w:themeTint="D9"/>
          <w:lang w:val="en-US"/>
        </w:rPr>
        <w:t xml:space="preserve">Integrated Molten Salt Reactor has higher safety measure. </w:t>
      </w:r>
      <w:r>
        <w:rPr>
          <w:color w:val="262626" w:themeColor="text1" w:themeTint="D9"/>
          <w:lang w:val="en-US"/>
        </w:rPr>
        <w:t xml:space="preserve">IMSR is operated at atmospheric pressure, and the fuel is molten already, so it cannot meltdown. It doesn’t have chemical reactivity, </w:t>
      </w:r>
      <w:r w:rsidR="00487DD9">
        <w:rPr>
          <w:color w:val="262626" w:themeColor="text1" w:themeTint="D9"/>
          <w:lang w:val="en-US"/>
        </w:rPr>
        <w:t xml:space="preserve">therefore </w:t>
      </w:r>
      <w:r>
        <w:rPr>
          <w:color w:val="262626" w:themeColor="text1" w:themeTint="D9"/>
          <w:lang w:val="en-US"/>
        </w:rPr>
        <w:t>it will not contaminate a large amount of land. IMSR is able to run up to continuous 30 years of producing energy without refueling, it is a sealed system with no proliferation risk of radiological material proliferation from the core.</w:t>
      </w:r>
    </w:p>
    <w:p w:rsidR="00207263" w:rsidRDefault="009D07E7" w:rsidP="009D07E7">
      <w:pPr>
        <w:rPr>
          <w:color w:val="262626" w:themeColor="text1" w:themeTint="D9"/>
          <w:lang w:val="en-US"/>
        </w:rPr>
      </w:pPr>
      <w:r w:rsidRPr="00401EE7">
        <w:rPr>
          <w:color w:val="262626" w:themeColor="text1" w:themeTint="D9"/>
          <w:lang w:val="en-US"/>
        </w:rPr>
        <w:t>The SOLAR VORTEX array</w:t>
      </w:r>
      <w:r>
        <w:rPr>
          <w:color w:val="262626" w:themeColor="text1" w:themeTint="D9"/>
          <w:lang w:val="en-US"/>
        </w:rPr>
        <w:t xml:space="preserve"> is estimated to annually produce </w:t>
      </w:r>
      <w:r w:rsidR="009A012F">
        <w:rPr>
          <w:color w:val="262626" w:themeColor="text1" w:themeTint="D9"/>
          <w:lang w:val="en-US"/>
        </w:rPr>
        <w:t>390</w:t>
      </w:r>
      <w:bookmarkStart w:id="2" w:name="_GoBack"/>
      <w:bookmarkEnd w:id="2"/>
      <w:r>
        <w:rPr>
          <w:color w:val="262626" w:themeColor="text1" w:themeTint="D9"/>
          <w:lang w:val="en-US"/>
        </w:rPr>
        <w:t xml:space="preserve"> GWh of renewable carbon-free electricity that potentially could power the </w:t>
      </w:r>
      <w:r w:rsidR="00546DF0">
        <w:rPr>
          <w:color w:val="262626" w:themeColor="text1" w:themeTint="D9"/>
          <w:lang w:val="en-US"/>
        </w:rPr>
        <w:t>majority of Masdar City and offset 297,000 tones of CO2 emissions each year.</w:t>
      </w:r>
      <w:r>
        <w:rPr>
          <w:color w:val="262626" w:themeColor="text1" w:themeTint="D9"/>
          <w:lang w:val="en-US"/>
        </w:rPr>
        <w:t xml:space="preserve"> </w:t>
      </w:r>
    </w:p>
    <w:p w:rsidR="009D07E7" w:rsidRDefault="0094479C" w:rsidP="009D07E7">
      <w:pPr>
        <w:rPr>
          <w:color w:val="262626" w:themeColor="text1" w:themeTint="D9"/>
          <w:lang w:val="en-US"/>
        </w:rPr>
      </w:pPr>
      <w:r>
        <w:rPr>
          <w:color w:val="262626" w:themeColor="text1" w:themeTint="D9"/>
          <w:lang w:val="en-US"/>
        </w:rPr>
        <w:t xml:space="preserve">In a much </w:t>
      </w:r>
      <w:r w:rsidR="009D0711">
        <w:rPr>
          <w:color w:val="262626" w:themeColor="text1" w:themeTint="D9"/>
          <w:lang w:val="en-US"/>
        </w:rPr>
        <w:t>grander</w:t>
      </w:r>
      <w:r>
        <w:rPr>
          <w:color w:val="262626" w:themeColor="text1" w:themeTint="D9"/>
          <w:lang w:val="en-US"/>
        </w:rPr>
        <w:t xml:space="preserve"> vision</w:t>
      </w:r>
      <w:r w:rsidR="00207263">
        <w:rPr>
          <w:color w:val="262626" w:themeColor="text1" w:themeTint="D9"/>
          <w:lang w:val="en-US"/>
        </w:rPr>
        <w:t>, Molten Salt R</w:t>
      </w:r>
      <w:r w:rsidR="00207263" w:rsidRPr="00207263">
        <w:rPr>
          <w:color w:val="262626" w:themeColor="text1" w:themeTint="D9"/>
          <w:lang w:val="en-US"/>
        </w:rPr>
        <w:t xml:space="preserve">eactors might just turn </w:t>
      </w:r>
      <w:r w:rsidR="00207263">
        <w:rPr>
          <w:color w:val="262626" w:themeColor="text1" w:themeTint="D9"/>
          <w:lang w:val="en-US"/>
        </w:rPr>
        <w:t>fusion reactor</w:t>
      </w:r>
      <w:r w:rsidR="00207263" w:rsidRPr="00207263">
        <w:rPr>
          <w:color w:val="262626" w:themeColor="text1" w:themeTint="D9"/>
          <w:lang w:val="en-US"/>
        </w:rPr>
        <w:t xml:space="preserve"> power into the greenest energy source on the planet</w:t>
      </w:r>
      <w:r w:rsidR="00207263">
        <w:rPr>
          <w:color w:val="262626" w:themeColor="text1" w:themeTint="D9"/>
          <w:lang w:val="en-US"/>
        </w:rPr>
        <w:t>.</w:t>
      </w:r>
      <w:r w:rsidR="00B60FBA">
        <w:rPr>
          <w:color w:val="262626" w:themeColor="text1" w:themeTint="D9"/>
          <w:lang w:val="en-US"/>
        </w:rPr>
        <w:t xml:space="preserve"> T</w:t>
      </w:r>
      <w:r>
        <w:rPr>
          <w:color w:val="262626" w:themeColor="text1" w:themeTint="D9"/>
          <w:lang w:val="en-US"/>
        </w:rPr>
        <w:t xml:space="preserve">he SOLAR VORTEX </w:t>
      </w:r>
      <w:r w:rsidR="003877BB">
        <w:rPr>
          <w:color w:val="262626" w:themeColor="text1" w:themeTint="D9"/>
          <w:lang w:val="en-US"/>
        </w:rPr>
        <w:t xml:space="preserve">that combines Concentrated Solar Thermal Power with Integral Molten Salt Reactor, </w:t>
      </w:r>
      <w:r>
        <w:rPr>
          <w:color w:val="262626" w:themeColor="text1" w:themeTint="D9"/>
          <w:lang w:val="en-US"/>
        </w:rPr>
        <w:t>gives</w:t>
      </w:r>
      <w:r w:rsidR="00B60FBA">
        <w:rPr>
          <w:color w:val="262626" w:themeColor="text1" w:themeTint="D9"/>
          <w:lang w:val="en-US"/>
        </w:rPr>
        <w:t xml:space="preserve"> an alternative solution to </w:t>
      </w:r>
      <w:r w:rsidR="001F561C">
        <w:rPr>
          <w:color w:val="262626" w:themeColor="text1" w:themeTint="D9"/>
          <w:lang w:val="en-US"/>
        </w:rPr>
        <w:t xml:space="preserve">the need of immense </w:t>
      </w:r>
      <w:r w:rsidR="00B60FBA">
        <w:rPr>
          <w:color w:val="262626" w:themeColor="text1" w:themeTint="D9"/>
          <w:lang w:val="en-US"/>
        </w:rPr>
        <w:t xml:space="preserve">energy </w:t>
      </w:r>
      <w:r w:rsidR="001F561C">
        <w:rPr>
          <w:color w:val="262626" w:themeColor="text1" w:themeTint="D9"/>
          <w:lang w:val="en-US"/>
        </w:rPr>
        <w:t xml:space="preserve">generation in form of </w:t>
      </w:r>
      <w:r w:rsidR="00D5056D">
        <w:rPr>
          <w:color w:val="262626" w:themeColor="text1" w:themeTint="D9"/>
          <w:lang w:val="en-US"/>
        </w:rPr>
        <w:t xml:space="preserve">affordable </w:t>
      </w:r>
      <w:r w:rsidR="001F561C" w:rsidRPr="001F561C">
        <w:rPr>
          <w:color w:val="262626" w:themeColor="text1" w:themeTint="D9"/>
          <w:lang w:val="en-US"/>
        </w:rPr>
        <w:t xml:space="preserve">ultracompact molten salt reactor that could serve the </w:t>
      </w:r>
      <w:r w:rsidR="001F561C">
        <w:rPr>
          <w:color w:val="262626" w:themeColor="text1" w:themeTint="D9"/>
          <w:lang w:val="en-US"/>
        </w:rPr>
        <w:t>larger part of the world to be totally independent</w:t>
      </w:r>
      <w:r w:rsidR="001F561C" w:rsidRPr="001F561C">
        <w:rPr>
          <w:color w:val="262626" w:themeColor="text1" w:themeTint="D9"/>
          <w:lang w:val="en-US"/>
        </w:rPr>
        <w:t> </w:t>
      </w:r>
      <w:r w:rsidR="00492645">
        <w:rPr>
          <w:color w:val="262626" w:themeColor="text1" w:themeTint="D9"/>
          <w:lang w:val="en-US"/>
        </w:rPr>
        <w:t>of fossil fuels</w:t>
      </w:r>
      <w:r w:rsidR="00A22F9B">
        <w:rPr>
          <w:color w:val="262626" w:themeColor="text1" w:themeTint="D9"/>
          <w:lang w:val="en-US"/>
        </w:rPr>
        <w:t>.</w:t>
      </w:r>
    </w:p>
    <w:p w:rsidR="000757C3" w:rsidRDefault="000757C3">
      <w:pPr>
        <w:rPr>
          <w:i/>
          <w:color w:val="262626" w:themeColor="text1" w:themeTint="D9"/>
          <w:sz w:val="20"/>
          <w:szCs w:val="20"/>
          <w:lang w:val="en-US"/>
        </w:rPr>
      </w:pPr>
    </w:p>
    <w:p w:rsidR="00E23E98" w:rsidRPr="004265F0" w:rsidRDefault="00E23E98">
      <w:pPr>
        <w:rPr>
          <w:i/>
          <w:color w:val="262626" w:themeColor="text1" w:themeTint="D9"/>
          <w:sz w:val="20"/>
          <w:szCs w:val="20"/>
          <w:lang w:val="en-US"/>
        </w:rPr>
      </w:pPr>
      <w:r w:rsidRPr="004265F0">
        <w:rPr>
          <w:i/>
          <w:color w:val="262626" w:themeColor="text1" w:themeTint="D9"/>
          <w:sz w:val="20"/>
          <w:szCs w:val="20"/>
          <w:lang w:val="en-US"/>
        </w:rPr>
        <w:t>Source of Research:</w:t>
      </w:r>
    </w:p>
    <w:p w:rsidR="00E23E98" w:rsidRPr="00EF7D8D" w:rsidRDefault="00291403" w:rsidP="00291403">
      <w:pPr>
        <w:pStyle w:val="ListParagraph"/>
        <w:numPr>
          <w:ilvl w:val="0"/>
          <w:numId w:val="1"/>
        </w:numPr>
        <w:rPr>
          <w:b/>
          <w:i/>
          <w:color w:val="262626" w:themeColor="text1" w:themeTint="D9"/>
          <w:sz w:val="20"/>
          <w:szCs w:val="20"/>
          <w:lang w:val="en-US"/>
        </w:rPr>
      </w:pPr>
      <w:r w:rsidRPr="00EF7D8D">
        <w:rPr>
          <w:b/>
          <w:i/>
          <w:color w:val="262626" w:themeColor="text1" w:themeTint="D9"/>
          <w:sz w:val="20"/>
          <w:szCs w:val="20"/>
          <w:lang w:val="en-US"/>
        </w:rPr>
        <w:t xml:space="preserve">United Stated Department of Energy </w:t>
      </w:r>
      <w:r w:rsidR="004265F0" w:rsidRPr="00EF7D8D">
        <w:rPr>
          <w:b/>
          <w:i/>
          <w:color w:val="262626" w:themeColor="text1" w:themeTint="D9"/>
          <w:sz w:val="20"/>
          <w:szCs w:val="20"/>
          <w:lang w:val="en-US"/>
        </w:rPr>
        <w:t>– Concentrating Solar Power</w:t>
      </w:r>
    </w:p>
    <w:p w:rsidR="004265F0" w:rsidRDefault="004265F0" w:rsidP="004265F0">
      <w:pPr>
        <w:pStyle w:val="ListParagraph"/>
        <w:ind w:left="360"/>
        <w:rPr>
          <w:i/>
          <w:color w:val="262626" w:themeColor="text1" w:themeTint="D9"/>
          <w:sz w:val="20"/>
          <w:szCs w:val="20"/>
          <w:lang w:val="en-US"/>
        </w:rPr>
      </w:pPr>
      <w:hyperlink r:id="rId9" w:history="1">
        <w:r w:rsidRPr="004265F0">
          <w:rPr>
            <w:i/>
            <w:color w:val="262626" w:themeColor="text1" w:themeTint="D9"/>
            <w:sz w:val="20"/>
            <w:szCs w:val="20"/>
            <w:lang w:val="en-US"/>
          </w:rPr>
          <w:t>https://www.energy.gov/eere/solar/concentrating-solar-power</w:t>
        </w:r>
      </w:hyperlink>
    </w:p>
    <w:p w:rsidR="004265F0" w:rsidRPr="004265F0" w:rsidRDefault="004265F0" w:rsidP="004265F0">
      <w:pPr>
        <w:pStyle w:val="ListParagraph"/>
        <w:ind w:left="360"/>
        <w:rPr>
          <w:i/>
          <w:color w:val="262626" w:themeColor="text1" w:themeTint="D9"/>
          <w:sz w:val="20"/>
          <w:szCs w:val="20"/>
          <w:lang w:val="en-US"/>
        </w:rPr>
      </w:pPr>
      <w:hyperlink r:id="rId10" w:history="1">
        <w:r w:rsidRPr="004265F0">
          <w:rPr>
            <w:i/>
            <w:color w:val="262626" w:themeColor="text1" w:themeTint="D9"/>
            <w:sz w:val="20"/>
            <w:szCs w:val="20"/>
            <w:lang w:val="en-US"/>
          </w:rPr>
          <w:t>https://www.energy.gov/eere/solar/generation-3-concentrating-solar-power-systems-gen3-csp</w:t>
        </w:r>
      </w:hyperlink>
    </w:p>
    <w:p w:rsidR="00291403" w:rsidRPr="002C5488" w:rsidRDefault="004265F0" w:rsidP="002C5488">
      <w:pPr>
        <w:pStyle w:val="ListParagraph"/>
        <w:numPr>
          <w:ilvl w:val="0"/>
          <w:numId w:val="1"/>
        </w:numPr>
        <w:rPr>
          <w:i/>
          <w:color w:val="262626" w:themeColor="text1" w:themeTint="D9"/>
          <w:sz w:val="20"/>
          <w:szCs w:val="20"/>
          <w:lang w:val="en-US"/>
        </w:rPr>
      </w:pPr>
      <w:r w:rsidRPr="002C5488">
        <w:rPr>
          <w:b/>
          <w:i/>
          <w:color w:val="262626" w:themeColor="text1" w:themeTint="D9"/>
          <w:sz w:val="20"/>
          <w:szCs w:val="20"/>
          <w:lang w:val="en-US"/>
        </w:rPr>
        <w:t xml:space="preserve">Ivanpah Solar Power Facility, CA, United States </w:t>
      </w:r>
      <w:hyperlink r:id="rId11" w:history="1">
        <w:r w:rsidRPr="002C5488">
          <w:rPr>
            <w:rStyle w:val="Hyperlink"/>
            <w:i/>
            <w:sz w:val="20"/>
            <w:szCs w:val="20"/>
            <w:lang w:val="en-US"/>
          </w:rPr>
          <w:t>https://en.wikipedia.org/wiki/Ivanpah_Solar_Power_Facility</w:t>
        </w:r>
      </w:hyperlink>
    </w:p>
    <w:p w:rsidR="004265F0" w:rsidRPr="00EF7D8D" w:rsidRDefault="004265F0" w:rsidP="004265F0">
      <w:pPr>
        <w:pStyle w:val="ListParagraph"/>
        <w:numPr>
          <w:ilvl w:val="0"/>
          <w:numId w:val="1"/>
        </w:numPr>
        <w:rPr>
          <w:b/>
          <w:i/>
          <w:color w:val="262626" w:themeColor="text1" w:themeTint="D9"/>
          <w:sz w:val="20"/>
          <w:szCs w:val="20"/>
          <w:lang w:val="en-US"/>
        </w:rPr>
      </w:pPr>
      <w:r w:rsidRPr="00EF7D8D">
        <w:rPr>
          <w:b/>
          <w:i/>
          <w:color w:val="262626" w:themeColor="text1" w:themeTint="D9"/>
          <w:sz w:val="20"/>
          <w:szCs w:val="20"/>
          <w:lang w:val="en-US"/>
        </w:rPr>
        <w:t xml:space="preserve">Masdar </w:t>
      </w:r>
      <w:r w:rsidR="001E2512" w:rsidRPr="00EF7D8D">
        <w:rPr>
          <w:b/>
          <w:i/>
          <w:color w:val="262626" w:themeColor="text1" w:themeTint="D9"/>
          <w:sz w:val="20"/>
          <w:szCs w:val="20"/>
          <w:lang w:val="en-US"/>
        </w:rPr>
        <w:t>Beam-Down Solar Thermal Concentrator</w:t>
      </w:r>
      <w:r w:rsidR="00E726C0" w:rsidRPr="00EF7D8D">
        <w:rPr>
          <w:b/>
          <w:i/>
          <w:color w:val="262626" w:themeColor="text1" w:themeTint="D9"/>
          <w:sz w:val="20"/>
          <w:szCs w:val="20"/>
          <w:lang w:val="en-US"/>
        </w:rPr>
        <w:t xml:space="preserve"> (BDSTC)</w:t>
      </w:r>
    </w:p>
    <w:p w:rsidR="00B15AFE" w:rsidRDefault="00EF7D8D" w:rsidP="00EF7D8D">
      <w:pPr>
        <w:pStyle w:val="ListParagraph"/>
        <w:ind w:left="360"/>
        <w:rPr>
          <w:i/>
          <w:color w:val="262626" w:themeColor="text1" w:themeTint="D9"/>
          <w:sz w:val="20"/>
          <w:szCs w:val="20"/>
          <w:lang w:val="en-US"/>
        </w:rPr>
      </w:pPr>
      <w:r w:rsidRPr="00EF7D8D">
        <w:rPr>
          <w:i/>
          <w:color w:val="262626" w:themeColor="text1" w:themeTint="D9"/>
          <w:sz w:val="20"/>
          <w:szCs w:val="20"/>
          <w:lang w:val="en-US"/>
        </w:rPr>
        <w:t>http://newenergyupdate.com/csp-today/technology/insiders-look-mists-beam-down-solar-platform</w:t>
      </w:r>
    </w:p>
    <w:p w:rsidR="001E2512" w:rsidRDefault="00B15AFE" w:rsidP="001E2512">
      <w:pPr>
        <w:pStyle w:val="ListParagraph"/>
        <w:ind w:left="360"/>
        <w:rPr>
          <w:i/>
          <w:color w:val="262626" w:themeColor="text1" w:themeTint="D9"/>
          <w:sz w:val="20"/>
          <w:szCs w:val="20"/>
          <w:lang w:val="en-US"/>
        </w:rPr>
      </w:pPr>
      <w:r w:rsidRPr="00B15AFE">
        <w:rPr>
          <w:i/>
          <w:color w:val="262626" w:themeColor="text1" w:themeTint="D9"/>
          <w:sz w:val="20"/>
          <w:szCs w:val="20"/>
          <w:lang w:val="en-US"/>
        </w:rPr>
        <w:t>https://www.researchgate.net/publication/282478909_Preliminary_Optical_Thermal_and_Structural_Design_of_a_100_kWth_CSPonD_Beam-down_On-sun_Demonstration_Plant</w:t>
      </w:r>
    </w:p>
    <w:p w:rsidR="00936CE0" w:rsidRPr="00EF7D8D" w:rsidRDefault="00D11B49" w:rsidP="004265F0">
      <w:pPr>
        <w:pStyle w:val="ListParagraph"/>
        <w:numPr>
          <w:ilvl w:val="0"/>
          <w:numId w:val="1"/>
        </w:numPr>
        <w:rPr>
          <w:b/>
          <w:i/>
          <w:color w:val="262626" w:themeColor="text1" w:themeTint="D9"/>
          <w:sz w:val="20"/>
          <w:szCs w:val="20"/>
          <w:lang w:val="en-US"/>
        </w:rPr>
      </w:pPr>
      <w:r w:rsidRPr="00EF7D8D">
        <w:rPr>
          <w:b/>
          <w:i/>
          <w:color w:val="262626" w:themeColor="text1" w:themeTint="D9"/>
          <w:sz w:val="20"/>
          <w:szCs w:val="20"/>
          <w:lang w:val="en-US"/>
        </w:rPr>
        <w:t>United States Department of Energy – Molten Salt Reactor</w:t>
      </w:r>
    </w:p>
    <w:p w:rsidR="00100141" w:rsidRDefault="00587D0D" w:rsidP="005A6BE4">
      <w:pPr>
        <w:pStyle w:val="ListParagraph"/>
        <w:ind w:left="360"/>
        <w:rPr>
          <w:i/>
          <w:color w:val="262626" w:themeColor="text1" w:themeTint="D9"/>
          <w:sz w:val="20"/>
          <w:szCs w:val="20"/>
          <w:lang w:val="en-US"/>
        </w:rPr>
      </w:pPr>
      <w:hyperlink r:id="rId12" w:history="1">
        <w:r w:rsidRPr="00B95C6F">
          <w:rPr>
            <w:rStyle w:val="Hyperlink"/>
            <w:i/>
            <w:sz w:val="20"/>
            <w:szCs w:val="20"/>
            <w:lang w:val="en-US"/>
          </w:rPr>
          <w:t>https://www.energy.gov/ne/articles/3-advanced-reactor-systems-watch-2030</w:t>
        </w:r>
      </w:hyperlink>
    </w:p>
    <w:p w:rsidR="00587D0D" w:rsidRPr="00EF7D8D" w:rsidRDefault="00587D0D" w:rsidP="00587D0D">
      <w:pPr>
        <w:pStyle w:val="ListParagraph"/>
        <w:numPr>
          <w:ilvl w:val="0"/>
          <w:numId w:val="1"/>
        </w:numPr>
        <w:rPr>
          <w:b/>
          <w:i/>
          <w:color w:val="262626" w:themeColor="text1" w:themeTint="D9"/>
          <w:sz w:val="20"/>
          <w:szCs w:val="20"/>
          <w:lang w:val="en-US"/>
        </w:rPr>
      </w:pPr>
      <w:r w:rsidRPr="00EF7D8D">
        <w:rPr>
          <w:b/>
          <w:i/>
          <w:color w:val="262626" w:themeColor="text1" w:themeTint="D9"/>
          <w:sz w:val="20"/>
          <w:szCs w:val="20"/>
          <w:lang w:val="en-US"/>
        </w:rPr>
        <w:t>TerraPower – Molten Chloride Fast Reactor</w:t>
      </w:r>
      <w:r w:rsidR="00243D05" w:rsidRPr="00EF7D8D">
        <w:rPr>
          <w:b/>
          <w:i/>
          <w:color w:val="262626" w:themeColor="text1" w:themeTint="D9"/>
          <w:sz w:val="20"/>
          <w:szCs w:val="20"/>
          <w:lang w:val="en-US"/>
        </w:rPr>
        <w:t xml:space="preserve"> (MCFR)</w:t>
      </w:r>
    </w:p>
    <w:p w:rsidR="00587D0D" w:rsidRDefault="00265AF8" w:rsidP="00EF7D8D">
      <w:pPr>
        <w:pStyle w:val="ListParagraph"/>
        <w:ind w:left="360"/>
        <w:rPr>
          <w:i/>
          <w:color w:val="262626" w:themeColor="text1" w:themeTint="D9"/>
          <w:sz w:val="20"/>
          <w:szCs w:val="20"/>
          <w:lang w:val="en-US"/>
        </w:rPr>
      </w:pPr>
      <w:hyperlink r:id="rId13" w:history="1">
        <w:r w:rsidRPr="00B95C6F">
          <w:rPr>
            <w:rStyle w:val="Hyperlink"/>
            <w:i/>
            <w:sz w:val="20"/>
            <w:szCs w:val="20"/>
            <w:lang w:val="en-US"/>
          </w:rPr>
          <w:t>https://terrapower.com/technologies/mcfr</w:t>
        </w:r>
      </w:hyperlink>
    </w:p>
    <w:p w:rsidR="00265AF8" w:rsidRPr="00265AF8" w:rsidRDefault="00265AF8" w:rsidP="00265AF8">
      <w:pPr>
        <w:pStyle w:val="ListParagraph"/>
        <w:numPr>
          <w:ilvl w:val="0"/>
          <w:numId w:val="1"/>
        </w:numPr>
        <w:rPr>
          <w:b/>
          <w:i/>
          <w:color w:val="262626" w:themeColor="text1" w:themeTint="D9"/>
          <w:sz w:val="20"/>
          <w:szCs w:val="20"/>
          <w:lang w:val="en-US"/>
        </w:rPr>
      </w:pPr>
      <w:r w:rsidRPr="00EF7D8D">
        <w:rPr>
          <w:b/>
          <w:i/>
          <w:color w:val="262626" w:themeColor="text1" w:themeTint="D9"/>
          <w:sz w:val="20"/>
          <w:szCs w:val="20"/>
          <w:lang w:val="en-US"/>
        </w:rPr>
        <w:t>Terrestrial Energy –</w:t>
      </w:r>
      <w:r>
        <w:rPr>
          <w:b/>
          <w:i/>
          <w:color w:val="262626" w:themeColor="text1" w:themeTint="D9"/>
          <w:sz w:val="20"/>
          <w:szCs w:val="20"/>
          <w:lang w:val="en-US"/>
        </w:rPr>
        <w:t xml:space="preserve"> </w:t>
      </w:r>
      <w:r w:rsidRPr="00EF7D8D">
        <w:rPr>
          <w:b/>
          <w:i/>
          <w:color w:val="262626" w:themeColor="text1" w:themeTint="D9"/>
          <w:sz w:val="20"/>
          <w:szCs w:val="20"/>
          <w:lang w:val="en-US"/>
        </w:rPr>
        <w:t>Integral Molten Salt Reactor</w:t>
      </w:r>
      <w:r>
        <w:rPr>
          <w:b/>
          <w:i/>
          <w:color w:val="262626" w:themeColor="text1" w:themeTint="D9"/>
          <w:sz w:val="20"/>
          <w:szCs w:val="20"/>
          <w:lang w:val="en-US"/>
        </w:rPr>
        <w:t xml:space="preserve"> (IMSR)</w:t>
      </w:r>
    </w:p>
    <w:p w:rsidR="00265AF8" w:rsidRPr="00587D0D" w:rsidRDefault="00265AF8" w:rsidP="00EF7D8D">
      <w:pPr>
        <w:pStyle w:val="ListParagraph"/>
        <w:ind w:left="360"/>
        <w:rPr>
          <w:i/>
          <w:color w:val="262626" w:themeColor="text1" w:themeTint="D9"/>
          <w:sz w:val="20"/>
          <w:szCs w:val="20"/>
          <w:lang w:val="en-US"/>
        </w:rPr>
      </w:pPr>
      <w:r w:rsidRPr="00265AF8">
        <w:rPr>
          <w:i/>
          <w:color w:val="262626" w:themeColor="text1" w:themeTint="D9"/>
          <w:sz w:val="20"/>
          <w:szCs w:val="20"/>
          <w:lang w:val="en-US"/>
        </w:rPr>
        <w:t>https://www.terrestrialenergy.com/technology/</w:t>
      </w:r>
    </w:p>
    <w:p w:rsidR="00100141" w:rsidRPr="00EF7D8D" w:rsidRDefault="00100141" w:rsidP="00100141">
      <w:pPr>
        <w:pStyle w:val="ListParagraph"/>
        <w:numPr>
          <w:ilvl w:val="0"/>
          <w:numId w:val="1"/>
        </w:numPr>
        <w:rPr>
          <w:b/>
          <w:i/>
          <w:color w:val="262626" w:themeColor="text1" w:themeTint="D9"/>
          <w:sz w:val="20"/>
          <w:szCs w:val="20"/>
          <w:lang w:val="en-US"/>
        </w:rPr>
      </w:pPr>
      <w:r w:rsidRPr="00EF7D8D">
        <w:rPr>
          <w:b/>
          <w:i/>
          <w:color w:val="262626" w:themeColor="text1" w:themeTint="D9"/>
          <w:sz w:val="20"/>
          <w:szCs w:val="20"/>
          <w:lang w:val="en-US"/>
        </w:rPr>
        <w:t>Terrestrial Energy – Cost of Building Integral Molten Salt Reactor</w:t>
      </w:r>
    </w:p>
    <w:p w:rsidR="00100141" w:rsidRPr="00100141" w:rsidRDefault="00100141" w:rsidP="00100141">
      <w:pPr>
        <w:pStyle w:val="ListParagraph"/>
        <w:ind w:left="360"/>
        <w:rPr>
          <w:i/>
          <w:color w:val="262626" w:themeColor="text1" w:themeTint="D9"/>
          <w:sz w:val="20"/>
          <w:szCs w:val="20"/>
          <w:lang w:val="en-US"/>
        </w:rPr>
      </w:pPr>
      <w:r w:rsidRPr="00100141">
        <w:rPr>
          <w:i/>
          <w:color w:val="262626" w:themeColor="text1" w:themeTint="D9"/>
          <w:sz w:val="20"/>
          <w:szCs w:val="20"/>
          <w:lang w:val="en-US"/>
        </w:rPr>
        <w:t>https://www.nextbigfuture.com/2018/03/terrestrial-energy-on-track-to-commercial-molten-salt-reactor-competitive-with-natural-gas-prices.html</w:t>
      </w:r>
    </w:p>
    <w:p w:rsidR="00100141" w:rsidRPr="00100141" w:rsidRDefault="00100141" w:rsidP="00100141">
      <w:pPr>
        <w:pStyle w:val="ListParagraph"/>
        <w:rPr>
          <w:i/>
          <w:color w:val="262626" w:themeColor="text1" w:themeTint="D9"/>
          <w:sz w:val="20"/>
          <w:szCs w:val="20"/>
          <w:lang w:val="en-US"/>
        </w:rPr>
      </w:pPr>
    </w:p>
    <w:sectPr w:rsidR="00100141" w:rsidRPr="001001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82E2F"/>
    <w:multiLevelType w:val="hybridMultilevel"/>
    <w:tmpl w:val="E6C6C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7A090E"/>
    <w:multiLevelType w:val="hybridMultilevel"/>
    <w:tmpl w:val="1C44E6E0"/>
    <w:lvl w:ilvl="0" w:tplc="E30AB26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AF"/>
    <w:rsid w:val="0000282B"/>
    <w:rsid w:val="00022B07"/>
    <w:rsid w:val="000271EF"/>
    <w:rsid w:val="00030CC0"/>
    <w:rsid w:val="000560D4"/>
    <w:rsid w:val="000561D7"/>
    <w:rsid w:val="00073906"/>
    <w:rsid w:val="000757C3"/>
    <w:rsid w:val="0009587D"/>
    <w:rsid w:val="00097466"/>
    <w:rsid w:val="000A4C48"/>
    <w:rsid w:val="000A7DF7"/>
    <w:rsid w:val="000B0BDE"/>
    <w:rsid w:val="000B1E1E"/>
    <w:rsid w:val="000B3BB4"/>
    <w:rsid w:val="000C2117"/>
    <w:rsid w:val="000D4FF4"/>
    <w:rsid w:val="000E7120"/>
    <w:rsid w:val="00100141"/>
    <w:rsid w:val="00107BD6"/>
    <w:rsid w:val="00120726"/>
    <w:rsid w:val="00120835"/>
    <w:rsid w:val="00120CD1"/>
    <w:rsid w:val="00125CF6"/>
    <w:rsid w:val="00151F16"/>
    <w:rsid w:val="001553A8"/>
    <w:rsid w:val="00172CCC"/>
    <w:rsid w:val="001732DE"/>
    <w:rsid w:val="00180396"/>
    <w:rsid w:val="001853AE"/>
    <w:rsid w:val="00192FDF"/>
    <w:rsid w:val="0019469A"/>
    <w:rsid w:val="001B7D3B"/>
    <w:rsid w:val="001C113C"/>
    <w:rsid w:val="001C4B9F"/>
    <w:rsid w:val="001E2512"/>
    <w:rsid w:val="001E5151"/>
    <w:rsid w:val="001F561C"/>
    <w:rsid w:val="001F7039"/>
    <w:rsid w:val="00204DD6"/>
    <w:rsid w:val="00207263"/>
    <w:rsid w:val="0020731F"/>
    <w:rsid w:val="00212DD4"/>
    <w:rsid w:val="00216EBD"/>
    <w:rsid w:val="00243D05"/>
    <w:rsid w:val="00265AF8"/>
    <w:rsid w:val="00276283"/>
    <w:rsid w:val="00286F1E"/>
    <w:rsid w:val="00291403"/>
    <w:rsid w:val="00291FDF"/>
    <w:rsid w:val="00292351"/>
    <w:rsid w:val="00296A9F"/>
    <w:rsid w:val="002A285F"/>
    <w:rsid w:val="002B26DF"/>
    <w:rsid w:val="002B339E"/>
    <w:rsid w:val="002B6D58"/>
    <w:rsid w:val="002C5488"/>
    <w:rsid w:val="002C5679"/>
    <w:rsid w:val="002D382F"/>
    <w:rsid w:val="002E3C02"/>
    <w:rsid w:val="002E7B05"/>
    <w:rsid w:val="002F7348"/>
    <w:rsid w:val="00320C64"/>
    <w:rsid w:val="003336F7"/>
    <w:rsid w:val="00335A24"/>
    <w:rsid w:val="00351CAD"/>
    <w:rsid w:val="00352438"/>
    <w:rsid w:val="00354828"/>
    <w:rsid w:val="0035750D"/>
    <w:rsid w:val="0037510E"/>
    <w:rsid w:val="00386BE3"/>
    <w:rsid w:val="003877BB"/>
    <w:rsid w:val="00390689"/>
    <w:rsid w:val="00390CE1"/>
    <w:rsid w:val="003962C1"/>
    <w:rsid w:val="003963AE"/>
    <w:rsid w:val="003A235A"/>
    <w:rsid w:val="003A24A2"/>
    <w:rsid w:val="003A35D0"/>
    <w:rsid w:val="003A40A3"/>
    <w:rsid w:val="003B12E1"/>
    <w:rsid w:val="003B3CAC"/>
    <w:rsid w:val="003B56C4"/>
    <w:rsid w:val="003C1853"/>
    <w:rsid w:val="003C77D8"/>
    <w:rsid w:val="003E1C13"/>
    <w:rsid w:val="003E526E"/>
    <w:rsid w:val="00401EE7"/>
    <w:rsid w:val="00404184"/>
    <w:rsid w:val="00411CF6"/>
    <w:rsid w:val="00414A78"/>
    <w:rsid w:val="00424382"/>
    <w:rsid w:val="004265F0"/>
    <w:rsid w:val="004307B5"/>
    <w:rsid w:val="00441F01"/>
    <w:rsid w:val="00443585"/>
    <w:rsid w:val="00445DC4"/>
    <w:rsid w:val="00462EFD"/>
    <w:rsid w:val="0047624E"/>
    <w:rsid w:val="00487DD9"/>
    <w:rsid w:val="00490368"/>
    <w:rsid w:val="00492645"/>
    <w:rsid w:val="00493D20"/>
    <w:rsid w:val="004953A5"/>
    <w:rsid w:val="004C3936"/>
    <w:rsid w:val="004C4D09"/>
    <w:rsid w:val="004C7C65"/>
    <w:rsid w:val="004D24E5"/>
    <w:rsid w:val="004E7055"/>
    <w:rsid w:val="004F3B11"/>
    <w:rsid w:val="004F7B1D"/>
    <w:rsid w:val="005000D6"/>
    <w:rsid w:val="00511928"/>
    <w:rsid w:val="00513F20"/>
    <w:rsid w:val="005212F8"/>
    <w:rsid w:val="00525DD4"/>
    <w:rsid w:val="005264BF"/>
    <w:rsid w:val="00526E7E"/>
    <w:rsid w:val="005331F8"/>
    <w:rsid w:val="0053705F"/>
    <w:rsid w:val="00546DF0"/>
    <w:rsid w:val="00547748"/>
    <w:rsid w:val="0055601C"/>
    <w:rsid w:val="005606DE"/>
    <w:rsid w:val="00580C84"/>
    <w:rsid w:val="00587D0D"/>
    <w:rsid w:val="005A3C87"/>
    <w:rsid w:val="005A6332"/>
    <w:rsid w:val="005A6BE4"/>
    <w:rsid w:val="005A791C"/>
    <w:rsid w:val="005B69A1"/>
    <w:rsid w:val="005B6CC0"/>
    <w:rsid w:val="005D0ECC"/>
    <w:rsid w:val="005D36F5"/>
    <w:rsid w:val="005E0FEE"/>
    <w:rsid w:val="005E5695"/>
    <w:rsid w:val="005E7591"/>
    <w:rsid w:val="005F12CD"/>
    <w:rsid w:val="005F54F1"/>
    <w:rsid w:val="00610BBD"/>
    <w:rsid w:val="0061438A"/>
    <w:rsid w:val="00616CD9"/>
    <w:rsid w:val="00617AE7"/>
    <w:rsid w:val="00643E7D"/>
    <w:rsid w:val="0065404D"/>
    <w:rsid w:val="00672F7C"/>
    <w:rsid w:val="00677FF7"/>
    <w:rsid w:val="00696B47"/>
    <w:rsid w:val="006A1F6D"/>
    <w:rsid w:val="006A41FB"/>
    <w:rsid w:val="006A7667"/>
    <w:rsid w:val="006B130C"/>
    <w:rsid w:val="006B6692"/>
    <w:rsid w:val="006D0068"/>
    <w:rsid w:val="006E393E"/>
    <w:rsid w:val="006E3A25"/>
    <w:rsid w:val="006E7293"/>
    <w:rsid w:val="00745393"/>
    <w:rsid w:val="00773BF4"/>
    <w:rsid w:val="00793DD8"/>
    <w:rsid w:val="007A1051"/>
    <w:rsid w:val="007B2AE9"/>
    <w:rsid w:val="007C45AA"/>
    <w:rsid w:val="007D00C6"/>
    <w:rsid w:val="007F7DFE"/>
    <w:rsid w:val="00822B37"/>
    <w:rsid w:val="00836791"/>
    <w:rsid w:val="00842E5D"/>
    <w:rsid w:val="00847AEA"/>
    <w:rsid w:val="008533E1"/>
    <w:rsid w:val="00865BAB"/>
    <w:rsid w:val="00872794"/>
    <w:rsid w:val="00877D0A"/>
    <w:rsid w:val="00897CC4"/>
    <w:rsid w:val="008A4381"/>
    <w:rsid w:val="008C7209"/>
    <w:rsid w:val="008D102B"/>
    <w:rsid w:val="008D7ECB"/>
    <w:rsid w:val="008E5F88"/>
    <w:rsid w:val="008F71EA"/>
    <w:rsid w:val="00911C27"/>
    <w:rsid w:val="009135D7"/>
    <w:rsid w:val="00934822"/>
    <w:rsid w:val="00936CE0"/>
    <w:rsid w:val="00937970"/>
    <w:rsid w:val="0094479C"/>
    <w:rsid w:val="00975CFD"/>
    <w:rsid w:val="009860AB"/>
    <w:rsid w:val="00987850"/>
    <w:rsid w:val="009919C0"/>
    <w:rsid w:val="0099288C"/>
    <w:rsid w:val="009A012F"/>
    <w:rsid w:val="009C501D"/>
    <w:rsid w:val="009D0711"/>
    <w:rsid w:val="009D07E7"/>
    <w:rsid w:val="009D33B8"/>
    <w:rsid w:val="009E4863"/>
    <w:rsid w:val="009E4939"/>
    <w:rsid w:val="009F466D"/>
    <w:rsid w:val="009F6C11"/>
    <w:rsid w:val="00A1662C"/>
    <w:rsid w:val="00A17410"/>
    <w:rsid w:val="00A22F9B"/>
    <w:rsid w:val="00A246E5"/>
    <w:rsid w:val="00A51447"/>
    <w:rsid w:val="00A536D1"/>
    <w:rsid w:val="00A5685E"/>
    <w:rsid w:val="00A74395"/>
    <w:rsid w:val="00A942E1"/>
    <w:rsid w:val="00A952BF"/>
    <w:rsid w:val="00A97DA0"/>
    <w:rsid w:val="00AA4FAE"/>
    <w:rsid w:val="00AB1511"/>
    <w:rsid w:val="00AB6E1F"/>
    <w:rsid w:val="00AD5C5B"/>
    <w:rsid w:val="00AE64E2"/>
    <w:rsid w:val="00AF14D2"/>
    <w:rsid w:val="00B06A39"/>
    <w:rsid w:val="00B15AFE"/>
    <w:rsid w:val="00B2630C"/>
    <w:rsid w:val="00B34FFE"/>
    <w:rsid w:val="00B40480"/>
    <w:rsid w:val="00B44468"/>
    <w:rsid w:val="00B5119D"/>
    <w:rsid w:val="00B56E7C"/>
    <w:rsid w:val="00B60FBA"/>
    <w:rsid w:val="00B6319B"/>
    <w:rsid w:val="00B666F4"/>
    <w:rsid w:val="00B7014D"/>
    <w:rsid w:val="00B70C22"/>
    <w:rsid w:val="00B71306"/>
    <w:rsid w:val="00B800CD"/>
    <w:rsid w:val="00B801F7"/>
    <w:rsid w:val="00B863E8"/>
    <w:rsid w:val="00B874AF"/>
    <w:rsid w:val="00BA1023"/>
    <w:rsid w:val="00BB088A"/>
    <w:rsid w:val="00BB2628"/>
    <w:rsid w:val="00BB5549"/>
    <w:rsid w:val="00BC54CA"/>
    <w:rsid w:val="00BE0659"/>
    <w:rsid w:val="00BF3E25"/>
    <w:rsid w:val="00BF4FFD"/>
    <w:rsid w:val="00C04EED"/>
    <w:rsid w:val="00C247FF"/>
    <w:rsid w:val="00C263A0"/>
    <w:rsid w:val="00C335AD"/>
    <w:rsid w:val="00C33D28"/>
    <w:rsid w:val="00C34FC1"/>
    <w:rsid w:val="00C35DE8"/>
    <w:rsid w:val="00C501E1"/>
    <w:rsid w:val="00C53FDF"/>
    <w:rsid w:val="00C540C2"/>
    <w:rsid w:val="00C62098"/>
    <w:rsid w:val="00C62FB2"/>
    <w:rsid w:val="00C65B9C"/>
    <w:rsid w:val="00C70DE6"/>
    <w:rsid w:val="00C80CDB"/>
    <w:rsid w:val="00CA7D7B"/>
    <w:rsid w:val="00CC045D"/>
    <w:rsid w:val="00CE2DEC"/>
    <w:rsid w:val="00CE6CA8"/>
    <w:rsid w:val="00CF04EE"/>
    <w:rsid w:val="00CF5E8E"/>
    <w:rsid w:val="00D01C66"/>
    <w:rsid w:val="00D02029"/>
    <w:rsid w:val="00D05398"/>
    <w:rsid w:val="00D10F05"/>
    <w:rsid w:val="00D11B49"/>
    <w:rsid w:val="00D150AE"/>
    <w:rsid w:val="00D161E4"/>
    <w:rsid w:val="00D20559"/>
    <w:rsid w:val="00D2501E"/>
    <w:rsid w:val="00D260A4"/>
    <w:rsid w:val="00D31FDE"/>
    <w:rsid w:val="00D350BC"/>
    <w:rsid w:val="00D5056D"/>
    <w:rsid w:val="00D50A40"/>
    <w:rsid w:val="00D50B96"/>
    <w:rsid w:val="00D651BB"/>
    <w:rsid w:val="00D65A3B"/>
    <w:rsid w:val="00D83A76"/>
    <w:rsid w:val="00D84C67"/>
    <w:rsid w:val="00D875FD"/>
    <w:rsid w:val="00D92BB1"/>
    <w:rsid w:val="00DA1C09"/>
    <w:rsid w:val="00DA61EC"/>
    <w:rsid w:val="00DC312E"/>
    <w:rsid w:val="00DC6A99"/>
    <w:rsid w:val="00DD1F97"/>
    <w:rsid w:val="00DE0959"/>
    <w:rsid w:val="00DE2100"/>
    <w:rsid w:val="00DE631B"/>
    <w:rsid w:val="00E006F8"/>
    <w:rsid w:val="00E02DC8"/>
    <w:rsid w:val="00E07F3F"/>
    <w:rsid w:val="00E1754E"/>
    <w:rsid w:val="00E23E98"/>
    <w:rsid w:val="00E33954"/>
    <w:rsid w:val="00E33D07"/>
    <w:rsid w:val="00E37008"/>
    <w:rsid w:val="00E47D69"/>
    <w:rsid w:val="00E52A56"/>
    <w:rsid w:val="00E54CF0"/>
    <w:rsid w:val="00E614E0"/>
    <w:rsid w:val="00E64E41"/>
    <w:rsid w:val="00E70A97"/>
    <w:rsid w:val="00E726C0"/>
    <w:rsid w:val="00E77147"/>
    <w:rsid w:val="00E9046F"/>
    <w:rsid w:val="00E960FB"/>
    <w:rsid w:val="00E96C17"/>
    <w:rsid w:val="00EC0BD5"/>
    <w:rsid w:val="00EC695E"/>
    <w:rsid w:val="00ED6E17"/>
    <w:rsid w:val="00EF7207"/>
    <w:rsid w:val="00EF733D"/>
    <w:rsid w:val="00EF7D8D"/>
    <w:rsid w:val="00F25019"/>
    <w:rsid w:val="00F26AE2"/>
    <w:rsid w:val="00F27D1B"/>
    <w:rsid w:val="00F51F87"/>
    <w:rsid w:val="00F52887"/>
    <w:rsid w:val="00F74497"/>
    <w:rsid w:val="00FB4DB3"/>
    <w:rsid w:val="00FD54E1"/>
    <w:rsid w:val="00FE22DE"/>
    <w:rsid w:val="00FE2A5D"/>
    <w:rsid w:val="00FE6B6D"/>
    <w:rsid w:val="00FE7B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7110B-A604-4D36-978C-30CA0C6C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403"/>
    <w:pPr>
      <w:ind w:left="720"/>
      <w:contextualSpacing/>
    </w:pPr>
  </w:style>
  <w:style w:type="character" w:styleId="Hyperlink">
    <w:name w:val="Hyperlink"/>
    <w:basedOn w:val="DefaultParagraphFont"/>
    <w:uiPriority w:val="99"/>
    <w:unhideWhenUsed/>
    <w:rsid w:val="004265F0"/>
    <w:rPr>
      <w:color w:val="0000FF" w:themeColor="hyperlink"/>
      <w:u w:val="single"/>
    </w:rPr>
  </w:style>
  <w:style w:type="paragraph" w:customStyle="1" w:styleId="uiqtextpara">
    <w:name w:val="ui_qtext_para"/>
    <w:basedOn w:val="Normal"/>
    <w:rsid w:val="00E07F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6947">
      <w:bodyDiv w:val="1"/>
      <w:marLeft w:val="0"/>
      <w:marRight w:val="0"/>
      <w:marTop w:val="0"/>
      <w:marBottom w:val="0"/>
      <w:divBdr>
        <w:top w:val="none" w:sz="0" w:space="0" w:color="auto"/>
        <w:left w:val="none" w:sz="0" w:space="0" w:color="auto"/>
        <w:bottom w:val="none" w:sz="0" w:space="0" w:color="auto"/>
        <w:right w:val="none" w:sz="0" w:space="0" w:color="auto"/>
      </w:divBdr>
    </w:div>
    <w:div w:id="475609645">
      <w:bodyDiv w:val="1"/>
      <w:marLeft w:val="0"/>
      <w:marRight w:val="0"/>
      <w:marTop w:val="0"/>
      <w:marBottom w:val="0"/>
      <w:divBdr>
        <w:top w:val="none" w:sz="0" w:space="0" w:color="auto"/>
        <w:left w:val="none" w:sz="0" w:space="0" w:color="auto"/>
        <w:bottom w:val="none" w:sz="0" w:space="0" w:color="auto"/>
        <w:right w:val="none" w:sz="0" w:space="0" w:color="auto"/>
      </w:divBdr>
    </w:div>
    <w:div w:id="626425106">
      <w:bodyDiv w:val="1"/>
      <w:marLeft w:val="0"/>
      <w:marRight w:val="0"/>
      <w:marTop w:val="0"/>
      <w:marBottom w:val="0"/>
      <w:divBdr>
        <w:top w:val="none" w:sz="0" w:space="0" w:color="auto"/>
        <w:left w:val="none" w:sz="0" w:space="0" w:color="auto"/>
        <w:bottom w:val="none" w:sz="0" w:space="0" w:color="auto"/>
        <w:right w:val="none" w:sz="0" w:space="0" w:color="auto"/>
      </w:divBdr>
    </w:div>
    <w:div w:id="16798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rrapower.com/technologies/mcfr"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www.energy.gov/ne/articles/3-advanced-reactor-systems-watch-2030" TargetMode="Externa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https://en.wikipedia.org/wiki/Ivanpah_Solar_Power_Facility"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www.energy.gov/eere/solar/generation-3-concentrating-solar-power-systems-gen3-csp" TargetMode="External"/><Relationship Id="rId4" Type="http://schemas.openxmlformats.org/officeDocument/2006/relationships/webSettings" Target="webSettings.xml"/><Relationship Id="rId9" Type="http://schemas.openxmlformats.org/officeDocument/2006/relationships/hyperlink" Target="https://www.energy.gov/eere/solar/concentrating-solar-pow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Kartika Rachmawati</cp:lastModifiedBy>
  <cp:revision>23</cp:revision>
  <dcterms:created xsi:type="dcterms:W3CDTF">2019-05-12T23:03:00Z</dcterms:created>
  <dcterms:modified xsi:type="dcterms:W3CDTF">2019-05-12T23:48:00Z</dcterms:modified>
</cp:coreProperties>
</file>