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1839" w:rsidRPr="009F644B" w:rsidRDefault="006226E9">
      <w:pPr>
        <w:rPr>
          <w:rFonts w:ascii="Avenir Next" w:hAnsi="Avenir Next"/>
          <w:color w:val="000000" w:themeColor="text1"/>
        </w:rPr>
      </w:pPr>
      <w:r w:rsidRPr="009F644B">
        <w:rPr>
          <w:rFonts w:ascii="Avenir Next" w:hAnsi="Avenir Next"/>
          <w:color w:val="000000" w:themeColor="text1"/>
        </w:rPr>
        <w:t>The Beacons</w:t>
      </w:r>
    </w:p>
    <w:p w:rsidR="009F644B" w:rsidRPr="009F644B" w:rsidRDefault="009F644B">
      <w:pPr>
        <w:rPr>
          <w:rFonts w:ascii="Avenir Next" w:hAnsi="Avenir Next"/>
          <w:color w:val="000000" w:themeColor="text1"/>
          <w:sz w:val="20"/>
          <w:szCs w:val="20"/>
        </w:rPr>
      </w:pPr>
    </w:p>
    <w:p w:rsidR="009F644B" w:rsidRPr="009F644B" w:rsidRDefault="009F644B" w:rsidP="009F644B">
      <w:pPr>
        <w:autoSpaceDE w:val="0"/>
        <w:autoSpaceDN w:val="0"/>
        <w:adjustRightInd w:val="0"/>
        <w:rPr>
          <w:rFonts w:ascii="Avenir Next" w:hAnsi="Avenir Next" w:cs="Avenir Next Demi Bold"/>
          <w:bCs/>
          <w:color w:val="000000" w:themeColor="text1"/>
          <w:sz w:val="20"/>
          <w:szCs w:val="20"/>
        </w:rPr>
      </w:pPr>
      <w:r w:rsidRPr="009F644B">
        <w:rPr>
          <w:rFonts w:ascii="Avenir Next" w:hAnsi="Avenir Next" w:cs="Avenir Next Demi Bold"/>
          <w:bCs/>
          <w:color w:val="000000" w:themeColor="text1"/>
          <w:sz w:val="20"/>
          <w:szCs w:val="20"/>
        </w:rPr>
        <w:t>“In order to change an existing paradigm,</w:t>
      </w:r>
    </w:p>
    <w:p w:rsidR="009F644B" w:rsidRPr="009F644B" w:rsidRDefault="009F644B" w:rsidP="009F644B">
      <w:pPr>
        <w:autoSpaceDE w:val="0"/>
        <w:autoSpaceDN w:val="0"/>
        <w:adjustRightInd w:val="0"/>
        <w:rPr>
          <w:rFonts w:ascii="Avenir Next" w:hAnsi="Avenir Next" w:cs="Avenir Next Demi Bold"/>
          <w:bCs/>
          <w:color w:val="000000" w:themeColor="text1"/>
          <w:sz w:val="20"/>
          <w:szCs w:val="20"/>
        </w:rPr>
      </w:pPr>
      <w:r w:rsidRPr="009F644B">
        <w:rPr>
          <w:rFonts w:ascii="Avenir Next" w:hAnsi="Avenir Next" w:cs="Avenir Next Demi Bold"/>
          <w:bCs/>
          <w:color w:val="000000" w:themeColor="text1"/>
          <w:sz w:val="20"/>
          <w:szCs w:val="20"/>
        </w:rPr>
        <w:t>do not struggle to change the problematic model.</w:t>
      </w:r>
    </w:p>
    <w:p w:rsidR="009F644B" w:rsidRPr="009F644B" w:rsidRDefault="009F644B" w:rsidP="009F644B">
      <w:pPr>
        <w:autoSpaceDE w:val="0"/>
        <w:autoSpaceDN w:val="0"/>
        <w:adjustRightInd w:val="0"/>
        <w:spacing w:after="20" w:line="336" w:lineRule="auto"/>
        <w:rPr>
          <w:rFonts w:ascii="Avenir Next" w:hAnsi="Avenir Next" w:cs="Avenir Next Demi Bold"/>
          <w:bCs/>
          <w:color w:val="000000" w:themeColor="text1"/>
          <w:sz w:val="20"/>
          <w:szCs w:val="20"/>
        </w:rPr>
      </w:pPr>
      <w:r w:rsidRPr="009F644B">
        <w:rPr>
          <w:rFonts w:ascii="Avenir Next" w:hAnsi="Avenir Next" w:cs="Avenir Next Demi Bold"/>
          <w:bCs/>
          <w:color w:val="000000" w:themeColor="text1"/>
          <w:sz w:val="20"/>
          <w:szCs w:val="20"/>
        </w:rPr>
        <w:t>Create a new model and make the old one obsolete”</w:t>
      </w:r>
    </w:p>
    <w:p w:rsidR="009F644B" w:rsidRPr="009F644B" w:rsidRDefault="009F644B" w:rsidP="009F644B">
      <w:pPr>
        <w:rPr>
          <w:rFonts w:ascii="Avenir Next" w:hAnsi="Avenir Next"/>
          <w:color w:val="000000" w:themeColor="text1"/>
          <w:sz w:val="20"/>
          <w:szCs w:val="20"/>
        </w:rPr>
      </w:pPr>
      <w:r w:rsidRPr="009F644B">
        <w:rPr>
          <w:rFonts w:ascii="Avenir Next" w:hAnsi="Avenir Next" w:cs="Avenir Next Medium"/>
          <w:i/>
          <w:iCs/>
          <w:color w:val="000000" w:themeColor="text1"/>
          <w:sz w:val="20"/>
          <w:szCs w:val="20"/>
        </w:rPr>
        <w:t>-Buckminster Fuller</w:t>
      </w:r>
    </w:p>
    <w:p w:rsidR="006226E9" w:rsidRPr="009F644B" w:rsidRDefault="006226E9">
      <w:pPr>
        <w:rPr>
          <w:rFonts w:ascii="Avenir Next" w:hAnsi="Avenir Next"/>
          <w:color w:val="000000" w:themeColor="text1"/>
          <w:sz w:val="20"/>
          <w:szCs w:val="20"/>
        </w:rPr>
      </w:pPr>
    </w:p>
    <w:p w:rsidR="006226E9" w:rsidRDefault="006226E9">
      <w:pPr>
        <w:rPr>
          <w:rFonts w:ascii="Avenir Next" w:hAnsi="Avenir Next"/>
          <w:color w:val="000000" w:themeColor="text1"/>
          <w:sz w:val="20"/>
          <w:szCs w:val="20"/>
        </w:rPr>
      </w:pPr>
      <w:r w:rsidRPr="009F644B">
        <w:rPr>
          <w:rFonts w:ascii="Avenir Next" w:hAnsi="Avenir Next"/>
          <w:color w:val="000000" w:themeColor="text1"/>
          <w:sz w:val="20"/>
          <w:szCs w:val="20"/>
        </w:rPr>
        <w:t>The intent and purpose of The Beacons is in the name itself.  These are function leading form aesthetic tests of concepts that could integrate clean energy into the built environment and begin to resolve issues with ever increasing population, building height, and heat produced in</w:t>
      </w:r>
      <w:r w:rsidR="00F46FF6">
        <w:rPr>
          <w:rFonts w:ascii="Avenir Next" w:hAnsi="Avenir Next"/>
          <w:color w:val="000000" w:themeColor="text1"/>
          <w:sz w:val="20"/>
          <w:szCs w:val="20"/>
        </w:rPr>
        <w:t xml:space="preserve"> </w:t>
      </w:r>
      <w:r w:rsidRPr="009F644B">
        <w:rPr>
          <w:rFonts w:ascii="Avenir Next" w:hAnsi="Avenir Next"/>
          <w:color w:val="000000" w:themeColor="text1"/>
          <w:sz w:val="20"/>
          <w:szCs w:val="20"/>
        </w:rPr>
        <w:t>the urban environment.  In addition to the fundamental energy supply problem that cities pose (a need met increasingly with Natural Gas from within the city)</w:t>
      </w:r>
      <w:r w:rsidR="009F644B" w:rsidRPr="009F644B">
        <w:rPr>
          <w:rFonts w:ascii="Avenir Next" w:hAnsi="Avenir Next"/>
          <w:color w:val="000000" w:themeColor="text1"/>
          <w:sz w:val="20"/>
          <w:szCs w:val="20"/>
        </w:rPr>
        <w:t xml:space="preserve">, </w:t>
      </w:r>
      <w:r w:rsidR="00F46FF6">
        <w:rPr>
          <w:rFonts w:ascii="Avenir Next" w:hAnsi="Avenir Next"/>
          <w:color w:val="000000" w:themeColor="text1"/>
          <w:sz w:val="20"/>
          <w:szCs w:val="20"/>
        </w:rPr>
        <w:t xml:space="preserve">fresh </w:t>
      </w:r>
      <w:r w:rsidR="009F644B" w:rsidRPr="009F644B">
        <w:rPr>
          <w:rFonts w:ascii="Avenir Next" w:hAnsi="Avenir Next"/>
          <w:color w:val="000000" w:themeColor="text1"/>
          <w:sz w:val="20"/>
          <w:szCs w:val="20"/>
        </w:rPr>
        <w:t>water supply and economic growth are moving in opposite directions</w:t>
      </w:r>
      <w:r w:rsidRPr="009F644B">
        <w:rPr>
          <w:rFonts w:ascii="Avenir Next" w:hAnsi="Avenir Next"/>
          <w:color w:val="000000" w:themeColor="text1"/>
          <w:sz w:val="20"/>
          <w:szCs w:val="20"/>
        </w:rPr>
        <w:t>. Figure 1 shows the supply of electricity by type in the US</w:t>
      </w:r>
      <w:r w:rsidR="008A1F03">
        <w:rPr>
          <w:rFonts w:ascii="Avenir Next" w:hAnsi="Avenir Next"/>
          <w:color w:val="000000" w:themeColor="text1"/>
          <w:sz w:val="20"/>
          <w:szCs w:val="20"/>
        </w:rPr>
        <w:t xml:space="preserve"> (left)</w:t>
      </w:r>
      <w:r w:rsidRPr="009F644B">
        <w:rPr>
          <w:rFonts w:ascii="Avenir Next" w:hAnsi="Avenir Next"/>
          <w:color w:val="000000" w:themeColor="text1"/>
          <w:sz w:val="20"/>
          <w:szCs w:val="20"/>
        </w:rPr>
        <w:t xml:space="preserve"> and</w:t>
      </w:r>
      <w:r w:rsidR="009F644B" w:rsidRPr="009F644B">
        <w:rPr>
          <w:rFonts w:ascii="Avenir Next" w:hAnsi="Avenir Next"/>
          <w:color w:val="000000" w:themeColor="text1"/>
          <w:sz w:val="20"/>
          <w:szCs w:val="20"/>
        </w:rPr>
        <w:t xml:space="preserve"> the 300% growth of Las Vegas, while Lake Mead (its water supply) shrunk by 50%</w:t>
      </w:r>
      <w:r w:rsidRPr="009F644B">
        <w:rPr>
          <w:rFonts w:ascii="Avenir Next" w:hAnsi="Avenir Next"/>
          <w:color w:val="000000" w:themeColor="text1"/>
          <w:sz w:val="20"/>
          <w:szCs w:val="20"/>
        </w:rPr>
        <w:t xml:space="preserve">. </w:t>
      </w:r>
    </w:p>
    <w:p w:rsidR="00F46FF6" w:rsidRPr="009F644B" w:rsidRDefault="00F46FF6">
      <w:pPr>
        <w:rPr>
          <w:rFonts w:ascii="Avenir Next" w:hAnsi="Avenir Next"/>
          <w:color w:val="000000" w:themeColor="text1"/>
          <w:sz w:val="20"/>
          <w:szCs w:val="20"/>
        </w:rPr>
      </w:pPr>
    </w:p>
    <w:p w:rsidR="006226E9" w:rsidRDefault="00F46FF6">
      <w:pPr>
        <w:rPr>
          <w:rFonts w:ascii="Avenir Next" w:hAnsi="Avenir Next"/>
          <w:color w:val="000000" w:themeColor="text1"/>
          <w:sz w:val="20"/>
          <w:szCs w:val="20"/>
        </w:rPr>
      </w:pPr>
      <w:r w:rsidRPr="00DF6D51">
        <w:rPr>
          <w:rFonts w:ascii="Times New Roman" w:hAnsi="Times New Roman" w:cs="Times New Roman"/>
          <w:noProof/>
          <w:sz w:val="20"/>
          <w:szCs w:val="20"/>
        </w:rPr>
        <w:drawing>
          <wp:inline distT="0" distB="0" distL="0" distR="0" wp14:anchorId="7E0736E9" wp14:editId="75D277FC">
            <wp:extent cx="5943600" cy="20142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014220"/>
                    </a:xfrm>
                    <a:prstGeom prst="rect">
                      <a:avLst/>
                    </a:prstGeom>
                  </pic:spPr>
                </pic:pic>
              </a:graphicData>
            </a:graphic>
          </wp:inline>
        </w:drawing>
      </w:r>
    </w:p>
    <w:p w:rsidR="00F46FF6" w:rsidRDefault="00F46FF6">
      <w:pPr>
        <w:rPr>
          <w:rFonts w:ascii="Avenir Next" w:hAnsi="Avenir Next"/>
          <w:color w:val="000000" w:themeColor="text1"/>
          <w:sz w:val="20"/>
          <w:szCs w:val="20"/>
        </w:rPr>
      </w:pPr>
    </w:p>
    <w:p w:rsidR="00F46FF6" w:rsidRDefault="00F46FF6">
      <w:pPr>
        <w:rPr>
          <w:rFonts w:ascii="Avenir Next" w:hAnsi="Avenir Next"/>
          <w:color w:val="000000" w:themeColor="text1"/>
          <w:sz w:val="20"/>
          <w:szCs w:val="20"/>
        </w:rPr>
      </w:pPr>
      <w:r w:rsidRPr="001D242D">
        <w:rPr>
          <w:rFonts w:ascii="Times New Roman" w:hAnsi="Times New Roman" w:cs="Times New Roman"/>
          <w:noProof/>
          <w:sz w:val="20"/>
          <w:szCs w:val="20"/>
        </w:rPr>
        <w:drawing>
          <wp:inline distT="0" distB="0" distL="0" distR="0" wp14:anchorId="53054DED" wp14:editId="0D8B530B">
            <wp:extent cx="5943600" cy="1866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866900"/>
                    </a:xfrm>
                    <a:prstGeom prst="rect">
                      <a:avLst/>
                    </a:prstGeom>
                  </pic:spPr>
                </pic:pic>
              </a:graphicData>
            </a:graphic>
          </wp:inline>
        </w:drawing>
      </w:r>
    </w:p>
    <w:p w:rsidR="00F46FF6" w:rsidRDefault="00F46FF6">
      <w:pPr>
        <w:rPr>
          <w:rFonts w:ascii="Avenir Next" w:hAnsi="Avenir Next"/>
          <w:color w:val="000000" w:themeColor="text1"/>
          <w:sz w:val="20"/>
          <w:szCs w:val="20"/>
        </w:rPr>
      </w:pPr>
      <w:r w:rsidRPr="001D242D">
        <w:rPr>
          <w:rFonts w:ascii="Times New Roman" w:hAnsi="Times New Roman" w:cs="Times New Roman"/>
          <w:noProof/>
          <w:sz w:val="20"/>
          <w:szCs w:val="20"/>
        </w:rPr>
        <w:lastRenderedPageBreak/>
        <w:drawing>
          <wp:inline distT="0" distB="0" distL="0" distR="0" wp14:anchorId="322123BF" wp14:editId="3C651973">
            <wp:extent cx="5943600" cy="2021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021205"/>
                    </a:xfrm>
                    <a:prstGeom prst="rect">
                      <a:avLst/>
                    </a:prstGeom>
                  </pic:spPr>
                </pic:pic>
              </a:graphicData>
            </a:graphic>
          </wp:inline>
        </w:drawing>
      </w:r>
    </w:p>
    <w:p w:rsidR="00F46FF6" w:rsidRDefault="00F46FF6">
      <w:pPr>
        <w:rPr>
          <w:rFonts w:ascii="Avenir Next" w:hAnsi="Avenir Next"/>
          <w:color w:val="000000" w:themeColor="text1"/>
          <w:sz w:val="20"/>
          <w:szCs w:val="20"/>
        </w:rPr>
      </w:pPr>
    </w:p>
    <w:p w:rsidR="006226E9" w:rsidRPr="009F644B" w:rsidRDefault="00F46FF6">
      <w:pPr>
        <w:rPr>
          <w:rFonts w:ascii="Avenir Next" w:hAnsi="Avenir Next"/>
          <w:color w:val="000000" w:themeColor="text1"/>
          <w:sz w:val="20"/>
          <w:szCs w:val="20"/>
        </w:rPr>
      </w:pPr>
      <w:r>
        <w:rPr>
          <w:rFonts w:ascii="Avenir Next" w:hAnsi="Avenir Next"/>
          <w:color w:val="000000" w:themeColor="text1"/>
          <w:sz w:val="20"/>
          <w:szCs w:val="20"/>
        </w:rPr>
        <w:t>Notably</w:t>
      </w:r>
      <w:r w:rsidR="008A1F03">
        <w:rPr>
          <w:rFonts w:ascii="Avenir Next" w:hAnsi="Avenir Next"/>
          <w:color w:val="000000" w:themeColor="text1"/>
          <w:sz w:val="20"/>
          <w:szCs w:val="20"/>
        </w:rPr>
        <w:t>,</w:t>
      </w:r>
      <w:r>
        <w:rPr>
          <w:rFonts w:ascii="Avenir Next" w:hAnsi="Avenir Next"/>
          <w:color w:val="000000" w:themeColor="text1"/>
          <w:sz w:val="20"/>
          <w:szCs w:val="20"/>
        </w:rPr>
        <w:t xml:space="preserve"> Natural Gas electricity supply (EIA, red is Natural Gas) and are population </w:t>
      </w:r>
      <w:r w:rsidR="008A1F03">
        <w:rPr>
          <w:rFonts w:ascii="Avenir Next" w:hAnsi="Avenir Next"/>
          <w:color w:val="000000" w:themeColor="text1"/>
          <w:sz w:val="20"/>
          <w:szCs w:val="20"/>
        </w:rPr>
        <w:t xml:space="preserve">(US Census) </w:t>
      </w:r>
      <w:r>
        <w:rPr>
          <w:rFonts w:ascii="Avenir Next" w:hAnsi="Avenir Next"/>
          <w:color w:val="000000" w:themeColor="text1"/>
          <w:sz w:val="20"/>
          <w:szCs w:val="20"/>
        </w:rPr>
        <w:t xml:space="preserve">are highly correlated.  </w:t>
      </w:r>
      <w:r w:rsidR="006226E9" w:rsidRPr="009F644B">
        <w:rPr>
          <w:rFonts w:ascii="Avenir Next" w:hAnsi="Avenir Next"/>
          <w:color w:val="000000" w:themeColor="text1"/>
          <w:sz w:val="20"/>
          <w:szCs w:val="20"/>
        </w:rPr>
        <w:t>The challenge the city poses is how to supply 3</w:t>
      </w:r>
      <w:r w:rsidR="008A1F03">
        <w:rPr>
          <w:rFonts w:ascii="Avenir Next" w:hAnsi="Avenir Next"/>
          <w:color w:val="000000" w:themeColor="text1"/>
          <w:sz w:val="20"/>
          <w:szCs w:val="20"/>
        </w:rPr>
        <w:t>-</w:t>
      </w:r>
      <w:r w:rsidR="006226E9" w:rsidRPr="009F644B">
        <w:rPr>
          <w:rFonts w:ascii="Avenir Next" w:hAnsi="Avenir Next"/>
          <w:color w:val="000000" w:themeColor="text1"/>
          <w:sz w:val="20"/>
          <w:szCs w:val="20"/>
        </w:rPr>
        <w:t>dimensional</w:t>
      </w:r>
      <w:r w:rsidR="008A1F03">
        <w:rPr>
          <w:rFonts w:ascii="Avenir Next" w:hAnsi="Avenir Next"/>
          <w:color w:val="000000" w:themeColor="text1"/>
          <w:sz w:val="20"/>
          <w:szCs w:val="20"/>
        </w:rPr>
        <w:t>,</w:t>
      </w:r>
      <w:r w:rsidR="006226E9" w:rsidRPr="009F644B">
        <w:rPr>
          <w:rFonts w:ascii="Avenir Next" w:hAnsi="Avenir Next"/>
          <w:color w:val="000000" w:themeColor="text1"/>
          <w:sz w:val="20"/>
          <w:szCs w:val="20"/>
        </w:rPr>
        <w:t xml:space="preserve"> energy and population intense</w:t>
      </w:r>
      <w:r w:rsidR="00B47262">
        <w:rPr>
          <w:rFonts w:ascii="Avenir Next" w:hAnsi="Avenir Next"/>
          <w:color w:val="000000" w:themeColor="text1"/>
          <w:sz w:val="20"/>
          <w:szCs w:val="20"/>
        </w:rPr>
        <w:t>,</w:t>
      </w:r>
      <w:r w:rsidR="006226E9" w:rsidRPr="009F644B">
        <w:rPr>
          <w:rFonts w:ascii="Avenir Next" w:hAnsi="Avenir Next"/>
          <w:color w:val="000000" w:themeColor="text1"/>
          <w:sz w:val="20"/>
          <w:szCs w:val="20"/>
        </w:rPr>
        <w:t xml:space="preserve"> urban environments from 2</w:t>
      </w:r>
      <w:r w:rsidR="008A1F03">
        <w:rPr>
          <w:rFonts w:ascii="Avenir Next" w:hAnsi="Avenir Next"/>
          <w:color w:val="000000" w:themeColor="text1"/>
          <w:sz w:val="20"/>
          <w:szCs w:val="20"/>
        </w:rPr>
        <w:t>-</w:t>
      </w:r>
      <w:r w:rsidR="006226E9" w:rsidRPr="009F644B">
        <w:rPr>
          <w:rFonts w:ascii="Avenir Next" w:hAnsi="Avenir Next"/>
          <w:color w:val="000000" w:themeColor="text1"/>
          <w:sz w:val="20"/>
          <w:szCs w:val="20"/>
        </w:rPr>
        <w:t>dimensional diffuse energy source</w:t>
      </w:r>
      <w:r w:rsidR="00B47262">
        <w:rPr>
          <w:rFonts w:ascii="Avenir Next" w:hAnsi="Avenir Next"/>
          <w:color w:val="000000" w:themeColor="text1"/>
          <w:sz w:val="20"/>
          <w:szCs w:val="20"/>
        </w:rPr>
        <w:t>s</w:t>
      </w:r>
      <w:r w:rsidR="006226E9" w:rsidRPr="009F644B">
        <w:rPr>
          <w:rFonts w:ascii="Avenir Next" w:hAnsi="Avenir Next"/>
          <w:color w:val="000000" w:themeColor="text1"/>
          <w:sz w:val="20"/>
          <w:szCs w:val="20"/>
        </w:rPr>
        <w:t xml:space="preserve">.  </w:t>
      </w:r>
      <w:r w:rsidR="009F644B" w:rsidRPr="009F644B">
        <w:rPr>
          <w:rFonts w:ascii="Avenir Next" w:hAnsi="Avenir Next"/>
          <w:color w:val="000000" w:themeColor="text1"/>
          <w:sz w:val="20"/>
          <w:szCs w:val="20"/>
        </w:rPr>
        <w:t xml:space="preserve">NYC extends </w:t>
      </w:r>
      <w:r w:rsidR="00EE70CF">
        <w:rPr>
          <w:rFonts w:ascii="Avenir Next" w:hAnsi="Avenir Next"/>
          <w:color w:val="000000" w:themeColor="text1"/>
          <w:sz w:val="20"/>
          <w:szCs w:val="20"/>
        </w:rPr>
        <w:t>more</w:t>
      </w:r>
      <w:r w:rsidR="009F644B" w:rsidRPr="009F644B">
        <w:rPr>
          <w:rFonts w:ascii="Avenir Next" w:hAnsi="Avenir Next"/>
          <w:color w:val="000000" w:themeColor="text1"/>
          <w:sz w:val="20"/>
          <w:szCs w:val="20"/>
        </w:rPr>
        <w:t xml:space="preserve"> than a quarter mile </w:t>
      </w:r>
      <w:r w:rsidR="00984B45">
        <w:rPr>
          <w:rFonts w:ascii="Avenir Next" w:hAnsi="Avenir Next"/>
          <w:color w:val="000000" w:themeColor="text1"/>
          <w:sz w:val="20"/>
          <w:szCs w:val="20"/>
        </w:rPr>
        <w:t xml:space="preserve">up and </w:t>
      </w:r>
      <w:r w:rsidR="009F644B" w:rsidRPr="009F644B">
        <w:rPr>
          <w:rFonts w:ascii="Avenir Next" w:hAnsi="Avenir Next"/>
          <w:color w:val="000000" w:themeColor="text1"/>
          <w:sz w:val="20"/>
          <w:szCs w:val="20"/>
        </w:rPr>
        <w:t>down</w:t>
      </w:r>
      <w:r w:rsidR="00B47262">
        <w:rPr>
          <w:rFonts w:ascii="Avenir Next" w:hAnsi="Avenir Next"/>
          <w:color w:val="000000" w:themeColor="text1"/>
          <w:sz w:val="20"/>
          <w:szCs w:val="20"/>
        </w:rPr>
        <w:t>, all of it consuming energy</w:t>
      </w:r>
      <w:r w:rsidR="009F644B" w:rsidRPr="009F644B">
        <w:rPr>
          <w:rFonts w:ascii="Avenir Next" w:hAnsi="Avenir Next"/>
          <w:color w:val="000000" w:themeColor="text1"/>
          <w:sz w:val="20"/>
          <w:szCs w:val="20"/>
        </w:rPr>
        <w:t xml:space="preserve">.  </w:t>
      </w:r>
      <w:r w:rsidR="006226E9" w:rsidRPr="009F644B">
        <w:rPr>
          <w:rFonts w:ascii="Avenir Next" w:hAnsi="Avenir Next"/>
          <w:color w:val="000000" w:themeColor="text1"/>
          <w:sz w:val="20"/>
          <w:szCs w:val="20"/>
        </w:rPr>
        <w:t xml:space="preserve">NYC can supply </w:t>
      </w:r>
      <w:r w:rsidR="009F644B" w:rsidRPr="009F644B">
        <w:rPr>
          <w:rFonts w:ascii="Avenir Next" w:hAnsi="Avenir Next"/>
          <w:color w:val="000000" w:themeColor="text1"/>
          <w:sz w:val="20"/>
          <w:szCs w:val="20"/>
        </w:rPr>
        <w:t>less than 2% of its electricity demand with available clean energy technologies</w:t>
      </w:r>
      <w:r w:rsidR="00B47262">
        <w:rPr>
          <w:rFonts w:ascii="Avenir Next" w:hAnsi="Avenir Next"/>
          <w:color w:val="000000" w:themeColor="text1"/>
          <w:sz w:val="20"/>
          <w:szCs w:val="20"/>
        </w:rPr>
        <w:t>, Solar panels and Wind turbines</w:t>
      </w:r>
      <w:r w:rsidR="009F644B" w:rsidRPr="009F644B">
        <w:rPr>
          <w:rFonts w:ascii="Avenir Next" w:hAnsi="Avenir Next"/>
          <w:color w:val="000000" w:themeColor="text1"/>
          <w:sz w:val="20"/>
          <w:szCs w:val="20"/>
        </w:rPr>
        <w:t xml:space="preserve">.  </w:t>
      </w:r>
    </w:p>
    <w:p w:rsidR="006226E9" w:rsidRPr="009F644B" w:rsidRDefault="006226E9">
      <w:pPr>
        <w:rPr>
          <w:rFonts w:ascii="Avenir Next" w:hAnsi="Avenir Next"/>
          <w:color w:val="000000" w:themeColor="text1"/>
          <w:sz w:val="20"/>
          <w:szCs w:val="20"/>
        </w:rPr>
      </w:pPr>
    </w:p>
    <w:p w:rsidR="009F644B" w:rsidRPr="009F644B" w:rsidRDefault="006226E9">
      <w:pPr>
        <w:rPr>
          <w:rFonts w:ascii="Avenir Next" w:hAnsi="Avenir Next"/>
          <w:color w:val="000000" w:themeColor="text1"/>
          <w:sz w:val="20"/>
          <w:szCs w:val="20"/>
        </w:rPr>
      </w:pPr>
      <w:r w:rsidRPr="009F644B">
        <w:rPr>
          <w:rFonts w:ascii="Avenir Next" w:hAnsi="Avenir Next"/>
          <w:color w:val="000000" w:themeColor="text1"/>
          <w:sz w:val="20"/>
          <w:szCs w:val="20"/>
        </w:rPr>
        <w:t>Additionally, variability of clean energy resources is problematic in an environment that requires a mission c</w:t>
      </w:r>
      <w:r w:rsidR="009F644B" w:rsidRPr="009F644B">
        <w:rPr>
          <w:rFonts w:ascii="Avenir Next" w:hAnsi="Avenir Next"/>
          <w:color w:val="000000" w:themeColor="text1"/>
          <w:sz w:val="20"/>
          <w:szCs w:val="20"/>
        </w:rPr>
        <w:t>ri</w:t>
      </w:r>
      <w:r w:rsidRPr="009F644B">
        <w:rPr>
          <w:rFonts w:ascii="Avenir Next" w:hAnsi="Avenir Next"/>
          <w:color w:val="000000" w:themeColor="text1"/>
          <w:sz w:val="20"/>
          <w:szCs w:val="20"/>
        </w:rPr>
        <w:t>tical supply of electricity.  EV’s will exacerbate this problem, more than doubling the urban load</w:t>
      </w:r>
      <w:r w:rsidR="009F644B" w:rsidRPr="009F644B">
        <w:rPr>
          <w:rFonts w:ascii="Avenir Next" w:hAnsi="Avenir Next"/>
          <w:color w:val="000000" w:themeColor="text1"/>
          <w:sz w:val="20"/>
          <w:szCs w:val="20"/>
        </w:rPr>
        <w:t>, as transport energy shift</w:t>
      </w:r>
      <w:r w:rsidR="00F46FF6">
        <w:rPr>
          <w:rFonts w:ascii="Avenir Next" w:hAnsi="Avenir Next"/>
          <w:color w:val="000000" w:themeColor="text1"/>
          <w:sz w:val="20"/>
          <w:szCs w:val="20"/>
        </w:rPr>
        <w:t>s</w:t>
      </w:r>
      <w:r w:rsidR="009F644B" w:rsidRPr="009F644B">
        <w:rPr>
          <w:rFonts w:ascii="Avenir Next" w:hAnsi="Avenir Next"/>
          <w:color w:val="000000" w:themeColor="text1"/>
          <w:sz w:val="20"/>
          <w:szCs w:val="20"/>
        </w:rPr>
        <w:t xml:space="preserve"> to the grid.  </w:t>
      </w:r>
      <w:r w:rsidR="00F46FF6">
        <w:rPr>
          <w:rFonts w:ascii="Avenir Next" w:hAnsi="Avenir Next"/>
          <w:color w:val="000000" w:themeColor="text1"/>
          <w:sz w:val="20"/>
          <w:szCs w:val="20"/>
        </w:rPr>
        <w:t xml:space="preserve">The level of storage necessary to replace </w:t>
      </w:r>
      <w:r w:rsidR="008A1F03">
        <w:rPr>
          <w:rFonts w:ascii="Avenir Next" w:hAnsi="Avenir Next"/>
          <w:color w:val="000000" w:themeColor="text1"/>
          <w:sz w:val="20"/>
          <w:szCs w:val="20"/>
        </w:rPr>
        <w:t xml:space="preserve">current </w:t>
      </w:r>
      <w:r w:rsidR="00F46FF6">
        <w:rPr>
          <w:rFonts w:ascii="Avenir Next" w:hAnsi="Avenir Next"/>
          <w:color w:val="000000" w:themeColor="text1"/>
          <w:sz w:val="20"/>
          <w:szCs w:val="20"/>
        </w:rPr>
        <w:t xml:space="preserve">Fossil electricity </w:t>
      </w:r>
      <w:r w:rsidR="008A1F03">
        <w:rPr>
          <w:rFonts w:ascii="Avenir Next" w:hAnsi="Avenir Next"/>
          <w:color w:val="000000" w:themeColor="text1"/>
          <w:sz w:val="20"/>
          <w:szCs w:val="20"/>
        </w:rPr>
        <w:t>r</w:t>
      </w:r>
      <w:r w:rsidR="00F46FF6">
        <w:rPr>
          <w:rFonts w:ascii="Avenir Next" w:hAnsi="Avenir Next"/>
          <w:color w:val="000000" w:themeColor="text1"/>
          <w:sz w:val="20"/>
          <w:szCs w:val="20"/>
        </w:rPr>
        <w:t>emain</w:t>
      </w:r>
      <w:r w:rsidR="00984B45">
        <w:rPr>
          <w:rFonts w:ascii="Avenir Next" w:hAnsi="Avenir Next"/>
          <w:color w:val="000000" w:themeColor="text1"/>
          <w:sz w:val="20"/>
          <w:szCs w:val="20"/>
        </w:rPr>
        <w:t>s</w:t>
      </w:r>
      <w:r w:rsidR="00F46FF6">
        <w:rPr>
          <w:rFonts w:ascii="Avenir Next" w:hAnsi="Avenir Next"/>
          <w:color w:val="000000" w:themeColor="text1"/>
          <w:sz w:val="20"/>
          <w:szCs w:val="20"/>
        </w:rPr>
        <w:t xml:space="preserve"> unstudied in the art (</w:t>
      </w:r>
      <w:proofErr w:type="spellStart"/>
      <w:r w:rsidR="00F46FF6">
        <w:rPr>
          <w:rFonts w:ascii="Avenir Next" w:hAnsi="Avenir Next"/>
          <w:color w:val="000000" w:themeColor="text1"/>
          <w:sz w:val="20"/>
          <w:szCs w:val="20"/>
        </w:rPr>
        <w:t>Edenhoffer</w:t>
      </w:r>
      <w:proofErr w:type="spellEnd"/>
      <w:r w:rsidR="008A1F03">
        <w:rPr>
          <w:rFonts w:ascii="Avenir Next" w:hAnsi="Avenir Next"/>
          <w:color w:val="000000" w:themeColor="text1"/>
          <w:sz w:val="20"/>
          <w:szCs w:val="20"/>
        </w:rPr>
        <w:t>, SRREN, 40% clean electricity supply</w:t>
      </w:r>
      <w:r w:rsidR="00F46FF6">
        <w:rPr>
          <w:rFonts w:ascii="Avenir Next" w:hAnsi="Avenir Next"/>
          <w:color w:val="000000" w:themeColor="text1"/>
          <w:sz w:val="20"/>
          <w:szCs w:val="20"/>
        </w:rPr>
        <w:t xml:space="preserve"> “System LCOE”, 2015)</w:t>
      </w:r>
      <w:r w:rsidR="008A1F03">
        <w:rPr>
          <w:rFonts w:ascii="Avenir Next" w:hAnsi="Avenir Next"/>
          <w:color w:val="000000" w:themeColor="text1"/>
          <w:sz w:val="20"/>
          <w:szCs w:val="20"/>
        </w:rPr>
        <w:t xml:space="preserve">.  </w:t>
      </w:r>
    </w:p>
    <w:p w:rsidR="009F644B" w:rsidRPr="009F644B" w:rsidRDefault="009F644B">
      <w:pPr>
        <w:rPr>
          <w:rFonts w:ascii="Avenir Next" w:hAnsi="Avenir Next"/>
          <w:color w:val="000000" w:themeColor="text1"/>
          <w:sz w:val="20"/>
          <w:szCs w:val="20"/>
        </w:rPr>
      </w:pPr>
    </w:p>
    <w:p w:rsidR="008A1F03" w:rsidRDefault="009F644B">
      <w:pPr>
        <w:rPr>
          <w:rFonts w:ascii="Avenir Next" w:hAnsi="Avenir Next"/>
          <w:color w:val="000000" w:themeColor="text1"/>
          <w:sz w:val="20"/>
          <w:szCs w:val="20"/>
        </w:rPr>
      </w:pPr>
      <w:r w:rsidRPr="009F644B">
        <w:rPr>
          <w:rFonts w:ascii="Avenir Next" w:hAnsi="Avenir Next"/>
          <w:color w:val="000000" w:themeColor="text1"/>
          <w:sz w:val="20"/>
          <w:szCs w:val="20"/>
        </w:rPr>
        <w:t>The Beacons present a solution path to more integrated 3</w:t>
      </w:r>
      <w:r w:rsidR="008A1F03">
        <w:rPr>
          <w:rFonts w:ascii="Avenir Next" w:hAnsi="Avenir Next"/>
          <w:color w:val="000000" w:themeColor="text1"/>
          <w:sz w:val="20"/>
          <w:szCs w:val="20"/>
        </w:rPr>
        <w:t>-</w:t>
      </w:r>
      <w:r w:rsidRPr="009F644B">
        <w:rPr>
          <w:rFonts w:ascii="Avenir Next" w:hAnsi="Avenir Next"/>
          <w:color w:val="000000" w:themeColor="text1"/>
          <w:sz w:val="20"/>
          <w:szCs w:val="20"/>
        </w:rPr>
        <w:t>dimensional energy production and stabilization with technologies that already exist: Wind Accelerator Array</w:t>
      </w:r>
      <w:r w:rsidR="00AF20FF">
        <w:rPr>
          <w:rFonts w:ascii="Avenir Next" w:hAnsi="Avenir Next"/>
          <w:color w:val="000000" w:themeColor="text1"/>
          <w:sz w:val="20"/>
          <w:szCs w:val="20"/>
        </w:rPr>
        <w:t>s</w:t>
      </w:r>
      <w:r w:rsidRPr="009F644B">
        <w:rPr>
          <w:rFonts w:ascii="Avenir Next" w:hAnsi="Avenir Next"/>
          <w:color w:val="000000" w:themeColor="text1"/>
          <w:sz w:val="20"/>
          <w:szCs w:val="20"/>
        </w:rPr>
        <w:t>, Thin film PV tubular conversion (</w:t>
      </w:r>
      <w:r w:rsidR="004656E9">
        <w:rPr>
          <w:rFonts w:ascii="Avenir Next" w:hAnsi="Avenir Next"/>
          <w:color w:val="000000" w:themeColor="text1"/>
          <w:sz w:val="20"/>
          <w:szCs w:val="20"/>
        </w:rPr>
        <w:t xml:space="preserve">per </w:t>
      </w:r>
      <w:r w:rsidRPr="009F644B">
        <w:rPr>
          <w:rFonts w:ascii="Avenir Next" w:hAnsi="Avenir Next"/>
          <w:color w:val="000000" w:themeColor="text1"/>
          <w:sz w:val="20"/>
          <w:szCs w:val="20"/>
        </w:rPr>
        <w:t>Solyndra</w:t>
      </w:r>
      <w:r w:rsidR="00F46FF6">
        <w:rPr>
          <w:rFonts w:ascii="Avenir Next" w:hAnsi="Avenir Next"/>
          <w:color w:val="000000" w:themeColor="text1"/>
          <w:sz w:val="20"/>
          <w:szCs w:val="20"/>
        </w:rPr>
        <w:t>, could be resuscitated</w:t>
      </w:r>
      <w:r w:rsidRPr="009F644B">
        <w:rPr>
          <w:rFonts w:ascii="Avenir Next" w:hAnsi="Avenir Next"/>
          <w:color w:val="000000" w:themeColor="text1"/>
          <w:sz w:val="20"/>
          <w:szCs w:val="20"/>
        </w:rPr>
        <w:t>), and Pumped Hydro Storage</w:t>
      </w:r>
      <w:r w:rsidR="008A1F03">
        <w:rPr>
          <w:rFonts w:ascii="Avenir Next" w:hAnsi="Avenir Next"/>
          <w:color w:val="000000" w:themeColor="text1"/>
          <w:sz w:val="20"/>
          <w:szCs w:val="20"/>
        </w:rPr>
        <w:t xml:space="preserve">.  The Beacons tower consists of: </w:t>
      </w:r>
    </w:p>
    <w:p w:rsidR="008A1F03" w:rsidRDefault="008A1F03">
      <w:pPr>
        <w:rPr>
          <w:rFonts w:ascii="Avenir Next" w:hAnsi="Avenir Next"/>
          <w:color w:val="000000" w:themeColor="text1"/>
          <w:sz w:val="20"/>
          <w:szCs w:val="20"/>
        </w:rPr>
      </w:pPr>
    </w:p>
    <w:p w:rsidR="008A1F03" w:rsidRDefault="008A1F03">
      <w:pPr>
        <w:rPr>
          <w:rFonts w:ascii="Avenir Next" w:hAnsi="Avenir Next"/>
          <w:color w:val="000000" w:themeColor="text1"/>
          <w:sz w:val="20"/>
          <w:szCs w:val="20"/>
        </w:rPr>
      </w:pPr>
      <w:r>
        <w:rPr>
          <w:rFonts w:ascii="Avenir Next" w:hAnsi="Avenir Next"/>
          <w:color w:val="000000" w:themeColor="text1"/>
          <w:sz w:val="20"/>
          <w:szCs w:val="20"/>
        </w:rPr>
        <w:t>1) a modular truss superstructure</w:t>
      </w:r>
      <w:r w:rsidR="004D742A">
        <w:rPr>
          <w:rFonts w:ascii="Avenir Next" w:hAnsi="Avenir Next"/>
          <w:color w:val="000000" w:themeColor="text1"/>
          <w:sz w:val="20"/>
          <w:szCs w:val="20"/>
        </w:rPr>
        <w:t xml:space="preserve"> (similar to Mero systems) </w:t>
      </w:r>
      <w:r>
        <w:rPr>
          <w:rFonts w:ascii="Avenir Next" w:hAnsi="Avenir Next"/>
          <w:color w:val="000000" w:themeColor="text1"/>
          <w:sz w:val="20"/>
          <w:szCs w:val="20"/>
        </w:rPr>
        <w:t xml:space="preserve">with a reflective envelope </w:t>
      </w:r>
      <w:r w:rsidR="004D742A">
        <w:rPr>
          <w:rFonts w:ascii="Avenir Next" w:hAnsi="Avenir Next"/>
          <w:color w:val="000000" w:themeColor="text1"/>
          <w:sz w:val="20"/>
          <w:szCs w:val="20"/>
        </w:rPr>
        <w:t>f</w:t>
      </w:r>
      <w:r w:rsidR="00984B45">
        <w:rPr>
          <w:rFonts w:ascii="Avenir Next" w:hAnsi="Avenir Next"/>
          <w:color w:val="000000" w:themeColor="text1"/>
          <w:sz w:val="20"/>
          <w:szCs w:val="20"/>
        </w:rPr>
        <w:t>il</w:t>
      </w:r>
      <w:r w:rsidR="004D742A">
        <w:rPr>
          <w:rFonts w:ascii="Avenir Next" w:hAnsi="Avenir Next"/>
          <w:color w:val="000000" w:themeColor="text1"/>
          <w:sz w:val="20"/>
          <w:szCs w:val="20"/>
        </w:rPr>
        <w:t>m</w:t>
      </w:r>
      <w:r>
        <w:rPr>
          <w:rFonts w:ascii="Avenir Next" w:hAnsi="Avenir Next"/>
          <w:color w:val="000000" w:themeColor="text1"/>
          <w:sz w:val="20"/>
          <w:szCs w:val="20"/>
        </w:rPr>
        <w:t xml:space="preserve"> to allow the structure to act as a solar concentrator, a wind “turbine” tower</w:t>
      </w:r>
      <w:r w:rsidR="00AF20FF">
        <w:rPr>
          <w:rFonts w:ascii="Avenir Next" w:hAnsi="Avenir Next"/>
          <w:color w:val="000000" w:themeColor="text1"/>
          <w:sz w:val="20"/>
          <w:szCs w:val="20"/>
        </w:rPr>
        <w:t>,</w:t>
      </w:r>
      <w:r>
        <w:rPr>
          <w:rFonts w:ascii="Avenir Next" w:hAnsi="Avenir Next"/>
          <w:color w:val="000000" w:themeColor="text1"/>
          <w:sz w:val="20"/>
          <w:szCs w:val="20"/>
        </w:rPr>
        <w:t xml:space="preserve"> and elevation for </w:t>
      </w:r>
      <w:r w:rsidR="00984B45">
        <w:rPr>
          <w:rFonts w:ascii="Avenir Next" w:hAnsi="Avenir Next"/>
          <w:color w:val="000000" w:themeColor="text1"/>
          <w:sz w:val="20"/>
          <w:szCs w:val="20"/>
        </w:rPr>
        <w:t>PSH</w:t>
      </w:r>
      <w:r>
        <w:rPr>
          <w:rFonts w:ascii="Avenir Next" w:hAnsi="Avenir Next"/>
          <w:color w:val="000000" w:themeColor="text1"/>
          <w:sz w:val="20"/>
          <w:szCs w:val="20"/>
        </w:rPr>
        <w:t xml:space="preserve">.  </w:t>
      </w:r>
      <w:r w:rsidR="00173FB7">
        <w:rPr>
          <w:rFonts w:ascii="Avenir Next" w:hAnsi="Avenir Next"/>
          <w:color w:val="000000" w:themeColor="text1"/>
          <w:sz w:val="20"/>
          <w:szCs w:val="20"/>
        </w:rPr>
        <w:t xml:space="preserve">The twist is designed to optimize reflectance onto the solar array and orient the Wind </w:t>
      </w:r>
      <w:r w:rsidR="00B47262">
        <w:rPr>
          <w:rFonts w:ascii="Avenir Next" w:hAnsi="Avenir Next"/>
          <w:color w:val="000000" w:themeColor="text1"/>
          <w:sz w:val="20"/>
          <w:szCs w:val="20"/>
        </w:rPr>
        <w:t>array toward the predominant wind direction</w:t>
      </w:r>
      <w:r w:rsidR="00173FB7">
        <w:rPr>
          <w:rFonts w:ascii="Avenir Next" w:hAnsi="Avenir Next"/>
          <w:color w:val="000000" w:themeColor="text1"/>
          <w:sz w:val="20"/>
          <w:szCs w:val="20"/>
        </w:rPr>
        <w:t xml:space="preserve">.  </w:t>
      </w:r>
      <w:r>
        <w:rPr>
          <w:rFonts w:ascii="Avenir Next" w:hAnsi="Avenir Next"/>
          <w:color w:val="000000" w:themeColor="text1"/>
          <w:sz w:val="20"/>
          <w:szCs w:val="20"/>
        </w:rPr>
        <w:t>This could as easily be</w:t>
      </w:r>
      <w:r w:rsidR="00971E70">
        <w:rPr>
          <w:rFonts w:ascii="Avenir Next" w:hAnsi="Avenir Next"/>
          <w:color w:val="000000" w:themeColor="text1"/>
          <w:sz w:val="20"/>
          <w:szCs w:val="20"/>
        </w:rPr>
        <w:t xml:space="preserve"> integrated into</w:t>
      </w:r>
      <w:r>
        <w:rPr>
          <w:rFonts w:ascii="Avenir Next" w:hAnsi="Avenir Next"/>
          <w:color w:val="000000" w:themeColor="text1"/>
          <w:sz w:val="20"/>
          <w:szCs w:val="20"/>
        </w:rPr>
        <w:t xml:space="preserve"> an inhabited structure. </w:t>
      </w:r>
    </w:p>
    <w:p w:rsidR="00971E70" w:rsidRDefault="00971E70">
      <w:pPr>
        <w:rPr>
          <w:rFonts w:ascii="Avenir Next" w:hAnsi="Avenir Next"/>
          <w:color w:val="000000" w:themeColor="text1"/>
          <w:sz w:val="20"/>
          <w:szCs w:val="20"/>
        </w:rPr>
      </w:pPr>
    </w:p>
    <w:p w:rsidR="008A1F03" w:rsidRDefault="008A1F03">
      <w:pPr>
        <w:rPr>
          <w:rFonts w:ascii="Avenir Next" w:hAnsi="Avenir Next"/>
          <w:color w:val="000000" w:themeColor="text1"/>
          <w:sz w:val="20"/>
          <w:szCs w:val="20"/>
        </w:rPr>
      </w:pPr>
      <w:r>
        <w:rPr>
          <w:rFonts w:ascii="Avenir Next" w:hAnsi="Avenir Next"/>
          <w:color w:val="000000" w:themeColor="text1"/>
          <w:sz w:val="20"/>
          <w:szCs w:val="20"/>
        </w:rPr>
        <w:t xml:space="preserve">2) a </w:t>
      </w:r>
      <w:r w:rsidR="00971E70">
        <w:rPr>
          <w:rFonts w:ascii="Avenir Next" w:hAnsi="Avenir Next"/>
          <w:color w:val="000000" w:themeColor="text1"/>
          <w:sz w:val="20"/>
          <w:szCs w:val="20"/>
        </w:rPr>
        <w:t>tubular Solar array, per Solyndra, that will have the concentrated irradiance from the tower and from the reflecting pool.  While Solyndra is defunct</w:t>
      </w:r>
      <w:r w:rsidR="00984B45">
        <w:rPr>
          <w:rFonts w:ascii="Avenir Next" w:hAnsi="Avenir Next"/>
          <w:color w:val="000000" w:themeColor="text1"/>
          <w:sz w:val="20"/>
          <w:szCs w:val="20"/>
        </w:rPr>
        <w:t>,</w:t>
      </w:r>
      <w:r w:rsidR="00971E70">
        <w:rPr>
          <w:rFonts w:ascii="Avenir Next" w:hAnsi="Avenir Next"/>
          <w:color w:val="000000" w:themeColor="text1"/>
          <w:sz w:val="20"/>
          <w:szCs w:val="20"/>
        </w:rPr>
        <w:t xml:space="preserve"> The Beacons exhibit the proper use of Solyndra as a building integrated PV.  The Beacon tower uses tubular Solar as architectural curtain wall.</w:t>
      </w:r>
    </w:p>
    <w:p w:rsidR="004656E9" w:rsidRDefault="004656E9">
      <w:pPr>
        <w:rPr>
          <w:rFonts w:ascii="Avenir Next" w:hAnsi="Avenir Next"/>
          <w:color w:val="000000" w:themeColor="text1"/>
          <w:sz w:val="20"/>
          <w:szCs w:val="20"/>
        </w:rPr>
      </w:pPr>
    </w:p>
    <w:p w:rsidR="004656E9" w:rsidRDefault="004656E9">
      <w:pPr>
        <w:rPr>
          <w:rFonts w:ascii="Avenir Next" w:hAnsi="Avenir Next"/>
          <w:color w:val="000000" w:themeColor="text1"/>
          <w:sz w:val="20"/>
          <w:szCs w:val="20"/>
        </w:rPr>
      </w:pPr>
      <w:r>
        <w:rPr>
          <w:rFonts w:ascii="Avenir Next" w:hAnsi="Avenir Next"/>
          <w:color w:val="000000" w:themeColor="text1"/>
          <w:sz w:val="20"/>
          <w:szCs w:val="20"/>
        </w:rPr>
        <w:t>3) An accelerating wind array covering 15 x 5 meters</w:t>
      </w:r>
      <w:r w:rsidR="00984B45">
        <w:rPr>
          <w:rFonts w:ascii="Avenir Next" w:hAnsi="Avenir Next"/>
          <w:color w:val="000000" w:themeColor="text1"/>
          <w:sz w:val="20"/>
          <w:szCs w:val="20"/>
        </w:rPr>
        <w:t>,</w:t>
      </w:r>
      <w:r w:rsidR="00EB4A4C">
        <w:rPr>
          <w:rFonts w:ascii="Avenir Next" w:hAnsi="Avenir Next"/>
          <w:color w:val="000000" w:themeColor="text1"/>
          <w:sz w:val="20"/>
          <w:szCs w:val="20"/>
        </w:rPr>
        <w:t xml:space="preserve"> </w:t>
      </w:r>
      <w:r>
        <w:rPr>
          <w:rFonts w:ascii="Avenir Next" w:hAnsi="Avenir Next"/>
          <w:color w:val="000000" w:themeColor="text1"/>
          <w:sz w:val="20"/>
          <w:szCs w:val="20"/>
        </w:rPr>
        <w:t>comprised of 75 1.5 m</w:t>
      </w:r>
      <w:r w:rsidRPr="00984B45">
        <w:rPr>
          <w:rFonts w:ascii="Avenir Next" w:hAnsi="Avenir Next"/>
          <w:color w:val="000000" w:themeColor="text1"/>
          <w:sz w:val="20"/>
          <w:szCs w:val="20"/>
          <w:vertAlign w:val="superscript"/>
        </w:rPr>
        <w:t>2</w:t>
      </w:r>
      <w:r>
        <w:rPr>
          <w:rFonts w:ascii="Avenir Next" w:hAnsi="Avenir Next"/>
          <w:color w:val="000000" w:themeColor="text1"/>
          <w:sz w:val="20"/>
          <w:szCs w:val="20"/>
        </w:rPr>
        <w:t xml:space="preserve"> converging diverging nozzles with a novel rotor at the throat (an advanced future version could use electrostatic conversion supplied by the seawater).  The array is oriented primarily toward the NNW but will have the ability to rotate to the wind direction.  </w:t>
      </w:r>
      <w:r w:rsidR="004D742A">
        <w:rPr>
          <w:rFonts w:ascii="Avenir Next" w:hAnsi="Avenir Next"/>
          <w:color w:val="000000" w:themeColor="text1"/>
          <w:sz w:val="20"/>
          <w:szCs w:val="20"/>
        </w:rPr>
        <w:t>The Wind array is design</w:t>
      </w:r>
      <w:r w:rsidR="004D742A">
        <w:rPr>
          <w:rFonts w:ascii="Avenir Next" w:hAnsi="Avenir Next"/>
          <w:color w:val="000000" w:themeColor="text1"/>
          <w:sz w:val="20"/>
          <w:szCs w:val="20"/>
        </w:rPr>
        <w:t>ed</w:t>
      </w:r>
      <w:r w:rsidR="004D742A">
        <w:rPr>
          <w:rFonts w:ascii="Avenir Next" w:hAnsi="Avenir Next"/>
          <w:color w:val="000000" w:themeColor="text1"/>
          <w:sz w:val="20"/>
          <w:szCs w:val="20"/>
        </w:rPr>
        <w:t xml:space="preserve"> to operate in 5 m/s winds and the module rating, .3KW, is sized at that speed.  Since the Wind Array is not paying for the tower</w:t>
      </w:r>
      <w:r w:rsidR="00984B45">
        <w:rPr>
          <w:rFonts w:ascii="Avenir Next" w:hAnsi="Avenir Next"/>
          <w:color w:val="000000" w:themeColor="text1"/>
          <w:sz w:val="20"/>
          <w:szCs w:val="20"/>
        </w:rPr>
        <w:t>,</w:t>
      </w:r>
      <w:r w:rsidR="004D742A">
        <w:rPr>
          <w:rFonts w:ascii="Avenir Next" w:hAnsi="Avenir Next"/>
          <w:color w:val="000000" w:themeColor="text1"/>
          <w:sz w:val="20"/>
          <w:szCs w:val="20"/>
        </w:rPr>
        <w:t xml:space="preserve"> </w:t>
      </w:r>
      <w:r w:rsidR="00E8150E">
        <w:rPr>
          <w:rFonts w:ascii="Avenir Next" w:hAnsi="Avenir Next"/>
          <w:color w:val="000000" w:themeColor="text1"/>
          <w:sz w:val="20"/>
          <w:szCs w:val="20"/>
        </w:rPr>
        <w:t>t</w:t>
      </w:r>
      <w:r w:rsidR="004D742A">
        <w:rPr>
          <w:rFonts w:ascii="Avenir Next" w:hAnsi="Avenir Next"/>
          <w:color w:val="000000" w:themeColor="text1"/>
          <w:sz w:val="20"/>
          <w:szCs w:val="20"/>
        </w:rPr>
        <w:t>here is no reason to pay for electrical capacity</w:t>
      </w:r>
      <w:r w:rsidR="00E8150E">
        <w:rPr>
          <w:rFonts w:ascii="Avenir Next" w:hAnsi="Avenir Next"/>
          <w:color w:val="000000" w:themeColor="text1"/>
          <w:sz w:val="20"/>
          <w:szCs w:val="20"/>
        </w:rPr>
        <w:t xml:space="preserve"> (the other major cost)</w:t>
      </w:r>
      <w:r w:rsidR="004D742A">
        <w:rPr>
          <w:rFonts w:ascii="Avenir Next" w:hAnsi="Avenir Next"/>
          <w:color w:val="000000" w:themeColor="text1"/>
          <w:sz w:val="20"/>
          <w:szCs w:val="20"/>
        </w:rPr>
        <w:t xml:space="preserve"> that is only used a fraction of the year</w:t>
      </w:r>
      <w:r w:rsidR="00E8150E">
        <w:rPr>
          <w:rFonts w:ascii="Avenir Next" w:hAnsi="Avenir Next"/>
          <w:color w:val="000000" w:themeColor="text1"/>
          <w:sz w:val="20"/>
          <w:szCs w:val="20"/>
        </w:rPr>
        <w:t>.</w:t>
      </w:r>
    </w:p>
    <w:p w:rsidR="004656E9" w:rsidRDefault="004656E9">
      <w:pPr>
        <w:rPr>
          <w:rFonts w:ascii="Avenir Next" w:hAnsi="Avenir Next"/>
          <w:color w:val="000000" w:themeColor="text1"/>
          <w:sz w:val="20"/>
          <w:szCs w:val="20"/>
        </w:rPr>
      </w:pPr>
    </w:p>
    <w:p w:rsidR="004656E9" w:rsidRDefault="004656E9">
      <w:pPr>
        <w:rPr>
          <w:rFonts w:ascii="Avenir Next" w:hAnsi="Avenir Next"/>
          <w:color w:val="000000" w:themeColor="text1"/>
          <w:sz w:val="20"/>
          <w:szCs w:val="20"/>
        </w:rPr>
      </w:pPr>
      <w:r>
        <w:rPr>
          <w:rFonts w:ascii="Avenir Next" w:hAnsi="Avenir Next"/>
          <w:color w:val="000000" w:themeColor="text1"/>
          <w:sz w:val="20"/>
          <w:szCs w:val="20"/>
        </w:rPr>
        <w:lastRenderedPageBreak/>
        <w:t xml:space="preserve">4) A pumped hydro storage system.  </w:t>
      </w:r>
      <w:r w:rsidR="00435CB4">
        <w:rPr>
          <w:rFonts w:ascii="Avenir Next" w:hAnsi="Avenir Next"/>
          <w:color w:val="000000" w:themeColor="text1"/>
          <w:sz w:val="20"/>
          <w:szCs w:val="20"/>
        </w:rPr>
        <w:t xml:space="preserve">The PSH system is comprised of a spring loaded buried reservoir using gravity to bring the water to the storage reservoir.  </w:t>
      </w:r>
      <w:r w:rsidR="00984B45">
        <w:rPr>
          <w:rFonts w:ascii="Avenir Next" w:hAnsi="Avenir Next"/>
          <w:color w:val="000000" w:themeColor="text1"/>
          <w:sz w:val="20"/>
          <w:szCs w:val="20"/>
        </w:rPr>
        <w:t>T</w:t>
      </w:r>
      <w:r w:rsidR="00435CB4">
        <w:rPr>
          <w:rFonts w:ascii="Avenir Next" w:hAnsi="Avenir Next"/>
          <w:color w:val="000000" w:themeColor="text1"/>
          <w:sz w:val="20"/>
          <w:szCs w:val="20"/>
        </w:rPr>
        <w:t xml:space="preserve">he floor of the reservoir is mounted on a series of springs.  Storage begins when the source valve is open.  The floor is drawn down by motors and the weight of the water.  When the reservoir is full, the valve is closed. </w:t>
      </w:r>
      <w:r w:rsidR="00984B45">
        <w:rPr>
          <w:rFonts w:ascii="Avenir Next" w:hAnsi="Avenir Next"/>
          <w:color w:val="000000" w:themeColor="text1"/>
          <w:sz w:val="20"/>
          <w:szCs w:val="20"/>
        </w:rPr>
        <w:t>S</w:t>
      </w:r>
      <w:r w:rsidR="00435CB4">
        <w:rPr>
          <w:rFonts w:ascii="Avenir Next" w:hAnsi="Avenir Next"/>
          <w:color w:val="000000" w:themeColor="text1"/>
          <w:sz w:val="20"/>
          <w:szCs w:val="20"/>
        </w:rPr>
        <w:t>torage is activ</w:t>
      </w:r>
      <w:r w:rsidR="00E8150E">
        <w:rPr>
          <w:rFonts w:ascii="Avenir Next" w:hAnsi="Avenir Next"/>
          <w:color w:val="000000" w:themeColor="text1"/>
          <w:sz w:val="20"/>
          <w:szCs w:val="20"/>
        </w:rPr>
        <w:t>at</w:t>
      </w:r>
      <w:r w:rsidR="00435CB4">
        <w:rPr>
          <w:rFonts w:ascii="Avenir Next" w:hAnsi="Avenir Next"/>
          <w:color w:val="000000" w:themeColor="text1"/>
          <w:sz w:val="20"/>
          <w:szCs w:val="20"/>
        </w:rPr>
        <w:t xml:space="preserve">ed by a controlled release of the floor, allowing the force of the springs to push the floor upward and create pressure in the reservoir forcing the water into supply piping integrated into the modular super structure.  </w:t>
      </w:r>
      <w:r w:rsidR="00EB4A4C">
        <w:rPr>
          <w:rFonts w:ascii="Avenir Next" w:hAnsi="Avenir Next"/>
          <w:color w:val="000000" w:themeColor="text1"/>
          <w:sz w:val="20"/>
          <w:szCs w:val="20"/>
        </w:rPr>
        <w:t xml:space="preserve">The </w:t>
      </w:r>
      <w:r w:rsidR="0069493D">
        <w:rPr>
          <w:rFonts w:ascii="Avenir Next" w:hAnsi="Avenir Next"/>
          <w:color w:val="000000" w:themeColor="text1"/>
          <w:sz w:val="20"/>
          <w:szCs w:val="20"/>
        </w:rPr>
        <w:t xml:space="preserve">pressure head is then used in a turbine at the base to recover the reservoirs stored energy.  </w:t>
      </w:r>
      <w:r w:rsidR="00435CB4">
        <w:rPr>
          <w:rFonts w:ascii="Avenir Next" w:hAnsi="Avenir Next"/>
          <w:color w:val="000000" w:themeColor="text1"/>
          <w:sz w:val="20"/>
          <w:szCs w:val="20"/>
        </w:rPr>
        <w:t>This system is designed to stabilize the output of the tower to allow it to be used as dispatchable power.  The reservoir also serves as the foundation for the tower</w:t>
      </w:r>
      <w:r w:rsidR="00E8150E">
        <w:rPr>
          <w:rFonts w:ascii="Avenir Next" w:hAnsi="Avenir Next"/>
          <w:color w:val="000000" w:themeColor="text1"/>
          <w:sz w:val="20"/>
          <w:szCs w:val="20"/>
        </w:rPr>
        <w:t>.</w:t>
      </w:r>
    </w:p>
    <w:p w:rsidR="00E90AAF" w:rsidRDefault="00E90AAF">
      <w:pPr>
        <w:rPr>
          <w:rFonts w:ascii="Avenir Next" w:hAnsi="Avenir Next"/>
          <w:color w:val="000000" w:themeColor="text1"/>
          <w:sz w:val="20"/>
          <w:szCs w:val="20"/>
        </w:rPr>
      </w:pPr>
    </w:p>
    <w:p w:rsidR="00E90AAF" w:rsidRDefault="00E90AAF">
      <w:pPr>
        <w:rPr>
          <w:rFonts w:ascii="Avenir Next" w:hAnsi="Avenir Next"/>
          <w:color w:val="000000" w:themeColor="text1"/>
          <w:sz w:val="20"/>
          <w:szCs w:val="20"/>
        </w:rPr>
      </w:pPr>
      <w:r>
        <w:rPr>
          <w:rFonts w:ascii="Avenir Next" w:hAnsi="Avenir Next"/>
          <w:color w:val="000000" w:themeColor="text1"/>
          <w:sz w:val="20"/>
          <w:szCs w:val="20"/>
        </w:rPr>
        <w:t xml:space="preserve">The proposers anticipate that the </w:t>
      </w:r>
      <w:r w:rsidR="00B47262">
        <w:rPr>
          <w:rFonts w:ascii="Avenir Next" w:hAnsi="Avenir Next"/>
          <w:color w:val="000000" w:themeColor="text1"/>
          <w:sz w:val="20"/>
          <w:szCs w:val="20"/>
        </w:rPr>
        <w:t>cost per KW will be in the $4,000</w:t>
      </w:r>
      <w:r w:rsidR="00E8150E">
        <w:rPr>
          <w:rFonts w:ascii="Avenir Next" w:hAnsi="Avenir Next"/>
          <w:color w:val="000000" w:themeColor="text1"/>
          <w:sz w:val="20"/>
          <w:szCs w:val="20"/>
        </w:rPr>
        <w:t>-$6,000</w:t>
      </w:r>
      <w:r w:rsidR="00B47262">
        <w:rPr>
          <w:rFonts w:ascii="Avenir Next" w:hAnsi="Avenir Next"/>
          <w:color w:val="000000" w:themeColor="text1"/>
          <w:sz w:val="20"/>
          <w:szCs w:val="20"/>
        </w:rPr>
        <w:t xml:space="preserve"> range.  However the primary purpose is to highlight a new path to integrating clean energy and storage into the built environment.  </w:t>
      </w:r>
    </w:p>
    <w:p w:rsidR="00971E70" w:rsidRDefault="00971E70">
      <w:pPr>
        <w:rPr>
          <w:rFonts w:ascii="Avenir Next" w:hAnsi="Avenir Next"/>
          <w:color w:val="000000" w:themeColor="text1"/>
          <w:sz w:val="20"/>
          <w:szCs w:val="20"/>
        </w:rPr>
      </w:pPr>
    </w:p>
    <w:p w:rsidR="004656E9" w:rsidRDefault="00971E70">
      <w:pPr>
        <w:rPr>
          <w:rFonts w:ascii="Avenir Next" w:hAnsi="Avenir Next"/>
          <w:color w:val="000000" w:themeColor="text1"/>
          <w:sz w:val="20"/>
          <w:szCs w:val="20"/>
        </w:rPr>
      </w:pPr>
      <w:r>
        <w:rPr>
          <w:rFonts w:ascii="Avenir Next" w:hAnsi="Avenir Next"/>
          <w:color w:val="000000" w:themeColor="text1"/>
          <w:sz w:val="20"/>
          <w:szCs w:val="20"/>
        </w:rPr>
        <w:t>The Beacons test</w:t>
      </w:r>
      <w:r w:rsidR="00B47262">
        <w:rPr>
          <w:rFonts w:ascii="Avenir Next" w:hAnsi="Avenir Next"/>
          <w:color w:val="000000" w:themeColor="text1"/>
          <w:sz w:val="20"/>
          <w:szCs w:val="20"/>
        </w:rPr>
        <w:t>s</w:t>
      </w:r>
      <w:r>
        <w:rPr>
          <w:rFonts w:ascii="Avenir Next" w:hAnsi="Avenir Next"/>
          <w:color w:val="000000" w:themeColor="text1"/>
          <w:sz w:val="20"/>
          <w:szCs w:val="20"/>
        </w:rPr>
        <w:t xml:space="preserve"> a new concept of dual or multi</w:t>
      </w:r>
      <w:r w:rsidR="00B47262">
        <w:rPr>
          <w:rFonts w:ascii="Avenir Next" w:hAnsi="Avenir Next"/>
          <w:color w:val="000000" w:themeColor="text1"/>
          <w:sz w:val="20"/>
          <w:szCs w:val="20"/>
        </w:rPr>
        <w:t>-</w:t>
      </w:r>
      <w:r>
        <w:rPr>
          <w:rFonts w:ascii="Avenir Next" w:hAnsi="Avenir Next"/>
          <w:color w:val="000000" w:themeColor="text1"/>
          <w:sz w:val="20"/>
          <w:szCs w:val="20"/>
        </w:rPr>
        <w:t>use to achieve economic advantage.  Large-scale Hydro is a dual</w:t>
      </w:r>
      <w:r w:rsidR="00B47262">
        <w:rPr>
          <w:rFonts w:ascii="Avenir Next" w:hAnsi="Avenir Next"/>
          <w:color w:val="000000" w:themeColor="text1"/>
          <w:sz w:val="20"/>
          <w:szCs w:val="20"/>
        </w:rPr>
        <w:t>-</w:t>
      </w:r>
      <w:r>
        <w:rPr>
          <w:rFonts w:ascii="Avenir Next" w:hAnsi="Avenir Next"/>
          <w:color w:val="000000" w:themeColor="text1"/>
          <w:sz w:val="20"/>
          <w:szCs w:val="20"/>
        </w:rPr>
        <w:t xml:space="preserve">use system that shares the </w:t>
      </w:r>
      <w:r w:rsidR="00B47262">
        <w:rPr>
          <w:rFonts w:ascii="Avenir Next" w:hAnsi="Avenir Next"/>
          <w:color w:val="000000" w:themeColor="text1"/>
          <w:sz w:val="20"/>
          <w:szCs w:val="20"/>
        </w:rPr>
        <w:t>basic</w:t>
      </w:r>
      <w:r>
        <w:rPr>
          <w:rFonts w:ascii="Avenir Next" w:hAnsi="Avenir Next"/>
          <w:color w:val="000000" w:themeColor="text1"/>
          <w:sz w:val="20"/>
          <w:szCs w:val="20"/>
        </w:rPr>
        <w:t xml:space="preserve"> infrastructure cost with flood control and drinking and agricultural water supply.  The concept has just not been applied to Wind </w:t>
      </w:r>
      <w:r w:rsidR="00B47262">
        <w:rPr>
          <w:rFonts w:ascii="Avenir Next" w:hAnsi="Avenir Next"/>
          <w:color w:val="000000" w:themeColor="text1"/>
          <w:sz w:val="20"/>
          <w:szCs w:val="20"/>
        </w:rPr>
        <w:t>or</w:t>
      </w:r>
      <w:r>
        <w:rPr>
          <w:rFonts w:ascii="Avenir Next" w:hAnsi="Avenir Next"/>
          <w:color w:val="000000" w:themeColor="text1"/>
          <w:sz w:val="20"/>
          <w:szCs w:val="20"/>
        </w:rPr>
        <w:t xml:space="preserve"> Solar</w:t>
      </w:r>
      <w:r w:rsidR="00B47262">
        <w:rPr>
          <w:rFonts w:ascii="Avenir Next" w:hAnsi="Avenir Next"/>
          <w:color w:val="000000" w:themeColor="text1"/>
          <w:sz w:val="20"/>
          <w:szCs w:val="20"/>
        </w:rPr>
        <w:t xml:space="preserve"> or PSH</w:t>
      </w:r>
      <w:r>
        <w:rPr>
          <w:rFonts w:ascii="Avenir Next" w:hAnsi="Avenir Next"/>
          <w:color w:val="000000" w:themeColor="text1"/>
          <w:sz w:val="20"/>
          <w:szCs w:val="20"/>
        </w:rPr>
        <w:t xml:space="preserve">.  </w:t>
      </w:r>
      <w:r w:rsidR="004656E9">
        <w:rPr>
          <w:rFonts w:ascii="Avenir Next" w:hAnsi="Avenir Next"/>
          <w:color w:val="000000" w:themeColor="text1"/>
          <w:sz w:val="20"/>
          <w:szCs w:val="20"/>
        </w:rPr>
        <w:t xml:space="preserve">Using Solyndra as an example, the cost of a Solyndra panel was </w:t>
      </w:r>
      <w:r w:rsidR="004D742A">
        <w:rPr>
          <w:rFonts w:ascii="Avenir Next" w:hAnsi="Avenir Next"/>
          <w:color w:val="000000" w:themeColor="text1"/>
          <w:sz w:val="20"/>
          <w:szCs w:val="20"/>
        </w:rPr>
        <w:t>$240/m</w:t>
      </w:r>
      <w:r w:rsidR="004D742A" w:rsidRPr="004D742A">
        <w:rPr>
          <w:rFonts w:ascii="Avenir Next" w:hAnsi="Avenir Next"/>
          <w:color w:val="000000" w:themeColor="text1"/>
          <w:sz w:val="20"/>
          <w:szCs w:val="20"/>
          <w:vertAlign w:val="superscript"/>
        </w:rPr>
        <w:t>2</w:t>
      </w:r>
      <w:r w:rsidR="004D742A">
        <w:rPr>
          <w:rFonts w:ascii="Avenir Next" w:hAnsi="Avenir Next"/>
          <w:color w:val="000000" w:themeColor="text1"/>
          <w:sz w:val="20"/>
          <w:szCs w:val="20"/>
        </w:rPr>
        <w:t xml:space="preserve"> and stainless steel curtain wall is $220/m</w:t>
      </w:r>
      <w:r w:rsidR="004D742A" w:rsidRPr="004D742A">
        <w:rPr>
          <w:rFonts w:ascii="Avenir Next" w:hAnsi="Avenir Next"/>
          <w:color w:val="000000" w:themeColor="text1"/>
          <w:sz w:val="20"/>
          <w:szCs w:val="20"/>
          <w:vertAlign w:val="superscript"/>
        </w:rPr>
        <w:t>2</w:t>
      </w:r>
      <w:r w:rsidR="004D742A">
        <w:rPr>
          <w:rFonts w:ascii="Avenir Next" w:hAnsi="Avenir Next"/>
          <w:color w:val="000000" w:themeColor="text1"/>
          <w:sz w:val="20"/>
          <w:szCs w:val="20"/>
        </w:rPr>
        <w:t xml:space="preserve">.  Tubular Solar’s effective </w:t>
      </w:r>
      <w:r w:rsidR="00E8150E">
        <w:rPr>
          <w:rFonts w:ascii="Avenir Next" w:hAnsi="Avenir Next"/>
          <w:color w:val="000000" w:themeColor="text1"/>
          <w:sz w:val="20"/>
          <w:szCs w:val="20"/>
        </w:rPr>
        <w:t xml:space="preserve">dual-use </w:t>
      </w:r>
      <w:r w:rsidR="004D742A">
        <w:rPr>
          <w:rFonts w:ascii="Avenir Next" w:hAnsi="Avenir Next"/>
          <w:color w:val="000000" w:themeColor="text1"/>
          <w:sz w:val="20"/>
          <w:szCs w:val="20"/>
        </w:rPr>
        <w:t>cost of energy when used a</w:t>
      </w:r>
      <w:r w:rsidR="00D130EB">
        <w:rPr>
          <w:rFonts w:ascii="Avenir Next" w:hAnsi="Avenir Next"/>
          <w:color w:val="000000" w:themeColor="text1"/>
          <w:sz w:val="20"/>
          <w:szCs w:val="20"/>
        </w:rPr>
        <w:t>s</w:t>
      </w:r>
      <w:bookmarkStart w:id="0" w:name="_GoBack"/>
      <w:bookmarkEnd w:id="0"/>
      <w:r w:rsidR="004D742A">
        <w:rPr>
          <w:rFonts w:ascii="Avenir Next" w:hAnsi="Avenir Next"/>
          <w:color w:val="000000" w:themeColor="text1"/>
          <w:sz w:val="20"/>
          <w:szCs w:val="20"/>
        </w:rPr>
        <w:t xml:space="preserve"> curtain wall is $20/m</w:t>
      </w:r>
      <w:r w:rsidR="004D742A" w:rsidRPr="004D742A">
        <w:rPr>
          <w:rFonts w:ascii="Avenir Next" w:hAnsi="Avenir Next"/>
          <w:color w:val="000000" w:themeColor="text1"/>
          <w:sz w:val="20"/>
          <w:szCs w:val="20"/>
          <w:vertAlign w:val="superscript"/>
        </w:rPr>
        <w:t>2</w:t>
      </w:r>
      <w:r w:rsidR="004D742A">
        <w:rPr>
          <w:rFonts w:ascii="Avenir Next" w:hAnsi="Avenir Next"/>
          <w:color w:val="000000" w:themeColor="text1"/>
          <w:sz w:val="20"/>
          <w:szCs w:val="20"/>
        </w:rPr>
        <w:t xml:space="preserve">, more than 4x less than the lowest </w:t>
      </w:r>
      <w:r w:rsidR="00E8150E">
        <w:rPr>
          <w:rFonts w:ascii="Avenir Next" w:hAnsi="Avenir Next"/>
          <w:color w:val="000000" w:themeColor="text1"/>
          <w:sz w:val="20"/>
          <w:szCs w:val="20"/>
        </w:rPr>
        <w:t xml:space="preserve">cost </w:t>
      </w:r>
      <w:r w:rsidR="004D742A">
        <w:rPr>
          <w:rFonts w:ascii="Avenir Next" w:hAnsi="Avenir Next"/>
          <w:color w:val="000000" w:themeColor="text1"/>
          <w:sz w:val="20"/>
          <w:szCs w:val="20"/>
        </w:rPr>
        <w:t>commodity module today.</w:t>
      </w:r>
    </w:p>
    <w:p w:rsidR="009F644B" w:rsidRPr="009F644B" w:rsidRDefault="009F644B">
      <w:pPr>
        <w:rPr>
          <w:rFonts w:ascii="Avenir Next" w:hAnsi="Avenir Next"/>
          <w:color w:val="000000" w:themeColor="text1"/>
          <w:sz w:val="20"/>
          <w:szCs w:val="20"/>
        </w:rPr>
      </w:pPr>
    </w:p>
    <w:p w:rsidR="00F81839" w:rsidRDefault="00971E70">
      <w:pPr>
        <w:rPr>
          <w:rFonts w:ascii="Avenir Next" w:hAnsi="Avenir Next"/>
          <w:color w:val="000000" w:themeColor="text1"/>
          <w:sz w:val="20"/>
          <w:szCs w:val="20"/>
        </w:rPr>
      </w:pPr>
      <w:r>
        <w:rPr>
          <w:rFonts w:ascii="Avenir Next" w:hAnsi="Avenir Next"/>
          <w:color w:val="000000" w:themeColor="text1"/>
          <w:sz w:val="20"/>
          <w:szCs w:val="20"/>
        </w:rPr>
        <w:t>On top of the problems with clean energy (except Hydro) individually taking the entire cost hit, t</w:t>
      </w:r>
      <w:r w:rsidR="009F644B" w:rsidRPr="009F644B">
        <w:rPr>
          <w:rFonts w:ascii="Avenir Next" w:hAnsi="Avenir Next"/>
          <w:color w:val="000000" w:themeColor="text1"/>
          <w:sz w:val="20"/>
          <w:szCs w:val="20"/>
        </w:rPr>
        <w:t xml:space="preserve">he grid is wasteful.   </w:t>
      </w:r>
      <w:r>
        <w:rPr>
          <w:rFonts w:ascii="Avenir Next" w:hAnsi="Avenir Next"/>
          <w:color w:val="000000" w:themeColor="text1"/>
          <w:sz w:val="20"/>
          <w:szCs w:val="20"/>
        </w:rPr>
        <w:t xml:space="preserve">The grid wastes between 30-40% of all energy put into the grid.  One of the Beacons will be assigned </w:t>
      </w:r>
      <w:r w:rsidR="00E90AAF">
        <w:rPr>
          <w:rFonts w:ascii="Avenir Next" w:hAnsi="Avenir Next"/>
          <w:color w:val="000000" w:themeColor="text1"/>
          <w:sz w:val="20"/>
          <w:szCs w:val="20"/>
        </w:rPr>
        <w:t xml:space="preserve">to test the combination of on-site desalinization with the water from the harbor used for the Pumped Hydro Storage. </w:t>
      </w:r>
      <w:r w:rsidR="00B47262">
        <w:rPr>
          <w:rFonts w:ascii="Avenir Next" w:hAnsi="Avenir Next"/>
          <w:color w:val="000000" w:themeColor="text1"/>
          <w:sz w:val="20"/>
          <w:szCs w:val="20"/>
        </w:rPr>
        <w:t>Direct application of the power will improve the systems economic positioning against in-city Natural Gas</w:t>
      </w:r>
      <w:r w:rsidR="00E90AAF">
        <w:rPr>
          <w:rFonts w:ascii="Avenir Next" w:hAnsi="Avenir Next"/>
          <w:color w:val="000000" w:themeColor="text1"/>
          <w:sz w:val="20"/>
          <w:szCs w:val="20"/>
        </w:rPr>
        <w:t xml:space="preserve">.  </w:t>
      </w:r>
    </w:p>
    <w:p w:rsidR="00EE70CF" w:rsidRDefault="00EE70CF">
      <w:pPr>
        <w:rPr>
          <w:rFonts w:ascii="Avenir Next" w:hAnsi="Avenir Next"/>
          <w:color w:val="000000" w:themeColor="text1"/>
          <w:sz w:val="20"/>
          <w:szCs w:val="20"/>
        </w:rPr>
      </w:pPr>
    </w:p>
    <w:p w:rsidR="00EE70CF" w:rsidRDefault="00EE70CF">
      <w:pPr>
        <w:rPr>
          <w:rFonts w:ascii="Avenir Next" w:hAnsi="Avenir Next"/>
          <w:color w:val="000000" w:themeColor="text1"/>
          <w:sz w:val="20"/>
          <w:szCs w:val="20"/>
        </w:rPr>
      </w:pPr>
      <w:r>
        <w:rPr>
          <w:rFonts w:ascii="Avenir Next" w:hAnsi="Avenir Next"/>
          <w:color w:val="000000" w:themeColor="text1"/>
          <w:sz w:val="20"/>
          <w:szCs w:val="20"/>
        </w:rPr>
        <w:t xml:space="preserve">We have deliberately ignored </w:t>
      </w:r>
      <w:r w:rsidR="00E8150E">
        <w:rPr>
          <w:rFonts w:ascii="Avenir Next" w:hAnsi="Avenir Next"/>
          <w:color w:val="000000" w:themeColor="text1"/>
          <w:sz w:val="20"/>
          <w:szCs w:val="20"/>
        </w:rPr>
        <w:t>relying too much on the</w:t>
      </w:r>
      <w:r>
        <w:rPr>
          <w:rFonts w:ascii="Avenir Next" w:hAnsi="Avenir Next"/>
          <w:color w:val="000000" w:themeColor="text1"/>
          <w:sz w:val="20"/>
          <w:szCs w:val="20"/>
        </w:rPr>
        <w:t xml:space="preserve"> specifics of Masdar City i</w:t>
      </w:r>
      <w:r w:rsidR="004D742A">
        <w:rPr>
          <w:rFonts w:ascii="Avenir Next" w:hAnsi="Avenir Next"/>
          <w:color w:val="000000" w:themeColor="text1"/>
          <w:sz w:val="20"/>
          <w:szCs w:val="20"/>
        </w:rPr>
        <w:t>n</w:t>
      </w:r>
      <w:r>
        <w:rPr>
          <w:rFonts w:ascii="Avenir Next" w:hAnsi="Avenir Next"/>
          <w:color w:val="000000" w:themeColor="text1"/>
          <w:sz w:val="20"/>
          <w:szCs w:val="20"/>
        </w:rPr>
        <w:t xml:space="preserve"> preparing this proposal other than the site and the local resources and needs.  To</w:t>
      </w:r>
      <w:r w:rsidR="00E8150E">
        <w:rPr>
          <w:rFonts w:ascii="Avenir Next" w:hAnsi="Avenir Next"/>
          <w:color w:val="000000" w:themeColor="text1"/>
          <w:sz w:val="20"/>
          <w:szCs w:val="20"/>
        </w:rPr>
        <w:t>o</w:t>
      </w:r>
      <w:r>
        <w:rPr>
          <w:rFonts w:ascii="Avenir Next" w:hAnsi="Avenir Next"/>
          <w:color w:val="000000" w:themeColor="text1"/>
          <w:sz w:val="20"/>
          <w:szCs w:val="20"/>
        </w:rPr>
        <w:t xml:space="preserve"> often clean energy solutions are focused on far to specific a set of parameters.  </w:t>
      </w:r>
      <w:r w:rsidR="00E8150E">
        <w:rPr>
          <w:rFonts w:ascii="Avenir Next" w:hAnsi="Avenir Next"/>
          <w:color w:val="000000" w:themeColor="text1"/>
          <w:sz w:val="20"/>
          <w:szCs w:val="20"/>
        </w:rPr>
        <w:t>Systems</w:t>
      </w:r>
      <w:r>
        <w:rPr>
          <w:rFonts w:ascii="Avenir Next" w:hAnsi="Avenir Next"/>
          <w:color w:val="000000" w:themeColor="text1"/>
          <w:sz w:val="20"/>
          <w:szCs w:val="20"/>
        </w:rPr>
        <w:t xml:space="preserve"> that can </w:t>
      </w:r>
      <w:r w:rsidR="00E8150E">
        <w:rPr>
          <w:rFonts w:ascii="Avenir Next" w:hAnsi="Avenir Next"/>
          <w:color w:val="000000" w:themeColor="text1"/>
          <w:sz w:val="20"/>
          <w:szCs w:val="20"/>
        </w:rPr>
        <w:t xml:space="preserve">be deployed flexibly </w:t>
      </w:r>
      <w:r>
        <w:rPr>
          <w:rFonts w:ascii="Avenir Next" w:hAnsi="Avenir Next"/>
          <w:color w:val="000000" w:themeColor="text1"/>
          <w:sz w:val="20"/>
          <w:szCs w:val="20"/>
        </w:rPr>
        <w:t xml:space="preserve">on their own in 3-dimensional space or be bundled with inhabited spaces or urban farming or desalinization </w:t>
      </w:r>
      <w:r w:rsidR="004D742A">
        <w:rPr>
          <w:rFonts w:ascii="Avenir Next" w:hAnsi="Avenir Next"/>
          <w:color w:val="000000" w:themeColor="text1"/>
          <w:sz w:val="20"/>
          <w:szCs w:val="20"/>
        </w:rPr>
        <w:t>are scalable.</w:t>
      </w:r>
      <w:r>
        <w:rPr>
          <w:rFonts w:ascii="Avenir Next" w:hAnsi="Avenir Next"/>
          <w:color w:val="000000" w:themeColor="text1"/>
          <w:sz w:val="20"/>
          <w:szCs w:val="20"/>
        </w:rPr>
        <w:t xml:space="preserve">  Abu Dhabi is notable for its organic style of architecture</w:t>
      </w:r>
      <w:r w:rsidR="004D742A">
        <w:rPr>
          <w:rFonts w:ascii="Avenir Next" w:hAnsi="Avenir Next"/>
          <w:color w:val="000000" w:themeColor="text1"/>
          <w:sz w:val="20"/>
          <w:szCs w:val="20"/>
        </w:rPr>
        <w:t>.  The twist optimization is not absolutely necessary but it does simply the Wind system and a nod to the built environment.  System such as the Beacons could easily be skinned in many ways and take various forms.</w:t>
      </w:r>
      <w:r w:rsidR="00E8150E">
        <w:rPr>
          <w:rFonts w:ascii="Avenir Next" w:hAnsi="Avenir Next"/>
          <w:color w:val="000000" w:themeColor="text1"/>
          <w:sz w:val="20"/>
          <w:szCs w:val="20"/>
        </w:rPr>
        <w:t xml:space="preserve">  Clean Energy needs to get much more creative and analytical in its solutions and start designing the entire system, not just some neat machines.</w:t>
      </w:r>
    </w:p>
    <w:p w:rsidR="00F81839" w:rsidRDefault="00F81839">
      <w:pPr>
        <w:rPr>
          <w:rFonts w:ascii="Avenir Next" w:hAnsi="Avenir Next"/>
          <w:color w:val="000000" w:themeColor="text1"/>
          <w:sz w:val="20"/>
          <w:szCs w:val="20"/>
        </w:rPr>
      </w:pPr>
    </w:p>
    <w:tbl>
      <w:tblPr>
        <w:tblW w:w="12752" w:type="dxa"/>
        <w:tblLook w:val="04A0" w:firstRow="1" w:lastRow="0" w:firstColumn="1" w:lastColumn="0" w:noHBand="0" w:noVBand="1"/>
      </w:tblPr>
      <w:tblGrid>
        <w:gridCol w:w="2160"/>
        <w:gridCol w:w="144"/>
        <w:gridCol w:w="1022"/>
        <w:gridCol w:w="274"/>
        <w:gridCol w:w="144"/>
        <w:gridCol w:w="468"/>
        <w:gridCol w:w="128"/>
        <w:gridCol w:w="16"/>
        <w:gridCol w:w="940"/>
        <w:gridCol w:w="462"/>
        <w:gridCol w:w="134"/>
        <w:gridCol w:w="608"/>
        <w:gridCol w:w="16"/>
        <w:gridCol w:w="97"/>
        <w:gridCol w:w="445"/>
        <w:gridCol w:w="639"/>
        <w:gridCol w:w="259"/>
        <w:gridCol w:w="337"/>
        <w:gridCol w:w="183"/>
        <w:gridCol w:w="97"/>
        <w:gridCol w:w="328"/>
        <w:gridCol w:w="388"/>
        <w:gridCol w:w="170"/>
        <w:gridCol w:w="198"/>
        <w:gridCol w:w="152"/>
        <w:gridCol w:w="97"/>
        <w:gridCol w:w="347"/>
        <w:gridCol w:w="608"/>
        <w:gridCol w:w="129"/>
        <w:gridCol w:w="429"/>
        <w:gridCol w:w="167"/>
        <w:gridCol w:w="608"/>
        <w:gridCol w:w="558"/>
      </w:tblGrid>
      <w:tr w:rsidR="00F81839" w:rsidRPr="00F81839" w:rsidTr="00F81839">
        <w:trPr>
          <w:gridAfter w:val="2"/>
          <w:wAfter w:w="1166" w:type="dxa"/>
          <w:trHeight w:val="340"/>
        </w:trPr>
        <w:tc>
          <w:tcPr>
            <w:tcW w:w="2160" w:type="dxa"/>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E90AAF">
              <w:rPr>
                <w:rFonts w:ascii="Avenir Next Medium" w:eastAsia="Times New Roman" w:hAnsi="Avenir Next Medium" w:cs="Calibri"/>
                <w:bCs/>
                <w:color w:val="000000"/>
                <w:sz w:val="18"/>
                <w:szCs w:val="18"/>
              </w:rPr>
              <w:t>Beacon</w:t>
            </w:r>
            <w:r w:rsidR="00D130EB">
              <w:rPr>
                <w:rFonts w:ascii="Avenir Next Medium" w:eastAsia="Times New Roman" w:hAnsi="Avenir Next Medium" w:cs="Calibri"/>
                <w:bCs/>
                <w:color w:val="000000"/>
                <w:sz w:val="18"/>
                <w:szCs w:val="18"/>
              </w:rPr>
              <w:t>s</w:t>
            </w:r>
            <w:r w:rsidRPr="00E90AAF">
              <w:rPr>
                <w:rFonts w:ascii="Avenir Next Medium" w:eastAsia="Times New Roman" w:hAnsi="Avenir Next Medium" w:cs="Calibri"/>
                <w:bCs/>
                <w:color w:val="000000"/>
                <w:sz w:val="18"/>
                <w:szCs w:val="18"/>
              </w:rPr>
              <w:t xml:space="preserve"> Tower</w:t>
            </w:r>
            <w:r>
              <w:rPr>
                <w:rFonts w:ascii="Avenir Next" w:eastAsia="Times New Roman" w:hAnsi="Avenir Next" w:cs="Calibri"/>
                <w:b/>
                <w:bCs/>
                <w:color w:val="000000"/>
                <w:sz w:val="18"/>
                <w:szCs w:val="18"/>
              </w:rPr>
              <w:t xml:space="preserve"> </w:t>
            </w:r>
            <w:r w:rsidRPr="00E90AAF">
              <w:rPr>
                <w:rFonts w:ascii="Avenir Next" w:eastAsia="Times New Roman" w:hAnsi="Avenir Next" w:cs="Calibri"/>
                <w:bCs/>
                <w:color w:val="000000"/>
                <w:sz w:val="18"/>
                <w:szCs w:val="18"/>
              </w:rPr>
              <w:t>Specification</w:t>
            </w:r>
            <w:r w:rsidRPr="00F81839">
              <w:rPr>
                <w:rFonts w:ascii="Avenir Next" w:eastAsia="Times New Roman" w:hAnsi="Avenir Next" w:cs="Calibri"/>
                <w:color w:val="000000"/>
                <w:sz w:val="18"/>
                <w:szCs w:val="18"/>
              </w:rPr>
              <w:t xml:space="preserve"> </w:t>
            </w:r>
          </w:p>
        </w:tc>
        <w:tc>
          <w:tcPr>
            <w:tcW w:w="2180" w:type="dxa"/>
            <w:gridSpan w:val="6"/>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p>
        </w:tc>
        <w:tc>
          <w:tcPr>
            <w:tcW w:w="1552" w:type="dxa"/>
            <w:gridSpan w:val="4"/>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2401" w:type="dxa"/>
            <w:gridSpan w:val="7"/>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1960" w:type="dxa"/>
            <w:gridSpan w:val="9"/>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1333" w:type="dxa"/>
            <w:gridSpan w:val="4"/>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r>
      <w:tr w:rsidR="00F81839" w:rsidRPr="00F81839" w:rsidTr="00F81839">
        <w:trPr>
          <w:gridAfter w:val="2"/>
          <w:wAfter w:w="1166" w:type="dxa"/>
          <w:trHeight w:val="340"/>
        </w:trPr>
        <w:tc>
          <w:tcPr>
            <w:tcW w:w="2160" w:type="dxa"/>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2180" w:type="dxa"/>
            <w:gridSpan w:val="6"/>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1552" w:type="dxa"/>
            <w:gridSpan w:val="4"/>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2401" w:type="dxa"/>
            <w:gridSpan w:val="7"/>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1960" w:type="dxa"/>
            <w:gridSpan w:val="9"/>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1333" w:type="dxa"/>
            <w:gridSpan w:val="4"/>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r>
      <w:tr w:rsidR="00F81839" w:rsidRPr="00F81839" w:rsidTr="00F81839">
        <w:trPr>
          <w:gridAfter w:val="7"/>
          <w:wAfter w:w="2846" w:type="dxa"/>
          <w:trHeight w:val="340"/>
        </w:trPr>
        <w:tc>
          <w:tcPr>
            <w:tcW w:w="2160" w:type="dxa"/>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Height</w:t>
            </w: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100</w:t>
            </w:r>
          </w:p>
        </w:tc>
        <w:tc>
          <w:tcPr>
            <w:tcW w:w="612"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m</w:t>
            </w:r>
          </w:p>
        </w:tc>
        <w:tc>
          <w:tcPr>
            <w:tcW w:w="2401" w:type="dxa"/>
            <w:gridSpan w:val="8"/>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p>
        </w:tc>
        <w:tc>
          <w:tcPr>
            <w:tcW w:w="1960" w:type="dxa"/>
            <w:gridSpan w:val="6"/>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1333" w:type="dxa"/>
            <w:gridSpan w:val="6"/>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r>
      <w:tr w:rsidR="00F81839" w:rsidRPr="00F81839" w:rsidTr="00F81839">
        <w:trPr>
          <w:gridAfter w:val="7"/>
          <w:wAfter w:w="2846" w:type="dxa"/>
          <w:trHeight w:val="340"/>
        </w:trPr>
        <w:tc>
          <w:tcPr>
            <w:tcW w:w="2160" w:type="dxa"/>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width</w:t>
            </w: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10</w:t>
            </w:r>
          </w:p>
        </w:tc>
        <w:tc>
          <w:tcPr>
            <w:tcW w:w="612"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m</w:t>
            </w:r>
          </w:p>
        </w:tc>
        <w:tc>
          <w:tcPr>
            <w:tcW w:w="2401" w:type="dxa"/>
            <w:gridSpan w:val="8"/>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p>
        </w:tc>
        <w:tc>
          <w:tcPr>
            <w:tcW w:w="1960" w:type="dxa"/>
            <w:gridSpan w:val="6"/>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1333" w:type="dxa"/>
            <w:gridSpan w:val="6"/>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r>
      <w:tr w:rsidR="00F81839" w:rsidRPr="00F81839" w:rsidTr="00F81839">
        <w:trPr>
          <w:gridAfter w:val="7"/>
          <w:wAfter w:w="2846" w:type="dxa"/>
          <w:trHeight w:val="340"/>
        </w:trPr>
        <w:tc>
          <w:tcPr>
            <w:tcW w:w="2160" w:type="dxa"/>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612"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2401" w:type="dxa"/>
            <w:gridSpan w:val="8"/>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1960" w:type="dxa"/>
            <w:gridSpan w:val="6"/>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1333" w:type="dxa"/>
            <w:gridSpan w:val="6"/>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r>
      <w:tr w:rsidR="00F81839" w:rsidRPr="00F81839" w:rsidTr="00075844">
        <w:trPr>
          <w:gridAfter w:val="8"/>
          <w:wAfter w:w="2943" w:type="dxa"/>
          <w:trHeight w:val="340"/>
        </w:trPr>
        <w:tc>
          <w:tcPr>
            <w:tcW w:w="2304"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 xml:space="preserve">Solar </w:t>
            </w: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p>
        </w:tc>
        <w:tc>
          <w:tcPr>
            <w:tcW w:w="612" w:type="dxa"/>
            <w:gridSpan w:val="3"/>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2160"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Wind</w:t>
            </w:r>
          </w:p>
        </w:tc>
        <w:tc>
          <w:tcPr>
            <w:tcW w:w="1960" w:type="dxa"/>
            <w:gridSpan w:val="6"/>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p>
        </w:tc>
        <w:tc>
          <w:tcPr>
            <w:tcW w:w="1333" w:type="dxa"/>
            <w:gridSpan w:val="6"/>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r>
      <w:tr w:rsidR="00F81839" w:rsidRPr="00F81839" w:rsidTr="00075844">
        <w:trPr>
          <w:gridAfter w:val="11"/>
          <w:wAfter w:w="3463" w:type="dxa"/>
          <w:trHeight w:val="340"/>
        </w:trPr>
        <w:tc>
          <w:tcPr>
            <w:tcW w:w="2304"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 xml:space="preserve">% producing </w:t>
            </w:r>
          </w:p>
        </w:tc>
        <w:tc>
          <w:tcPr>
            <w:tcW w:w="1440" w:type="dxa"/>
            <w:gridSpan w:val="3"/>
            <w:tcBorders>
              <w:top w:val="nil"/>
              <w:left w:val="nil"/>
              <w:bottom w:val="nil"/>
              <w:right w:val="nil"/>
            </w:tcBorders>
            <w:shd w:val="clear" w:color="auto" w:fill="auto"/>
            <w:noWrap/>
            <w:vAlign w:val="bottom"/>
            <w:hideMark/>
          </w:tcPr>
          <w:p w:rsidR="00F81839" w:rsidRPr="00F81839" w:rsidRDefault="00173FB7" w:rsidP="00F81839">
            <w:pPr>
              <w:jc w:val="right"/>
              <w:rPr>
                <w:rFonts w:ascii="Avenir Next" w:eastAsia="Times New Roman" w:hAnsi="Avenir Next" w:cs="Calibri"/>
                <w:color w:val="000000"/>
                <w:sz w:val="18"/>
                <w:szCs w:val="18"/>
              </w:rPr>
            </w:pPr>
            <w:r>
              <w:rPr>
                <w:rFonts w:ascii="Avenir Next" w:eastAsia="Times New Roman" w:hAnsi="Avenir Next" w:cs="Calibri"/>
                <w:color w:val="000000"/>
                <w:sz w:val="18"/>
                <w:szCs w:val="18"/>
              </w:rPr>
              <w:t>7</w:t>
            </w:r>
            <w:r w:rsidR="00F81839" w:rsidRPr="00F81839">
              <w:rPr>
                <w:rFonts w:ascii="Avenir Next" w:eastAsia="Times New Roman" w:hAnsi="Avenir Next" w:cs="Calibri"/>
                <w:color w:val="000000"/>
                <w:sz w:val="18"/>
                <w:szCs w:val="18"/>
              </w:rPr>
              <w:t>0%</w:t>
            </w:r>
          </w:p>
        </w:tc>
        <w:tc>
          <w:tcPr>
            <w:tcW w:w="612" w:type="dxa"/>
            <w:gridSpan w:val="3"/>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p>
        </w:tc>
        <w:tc>
          <w:tcPr>
            <w:tcW w:w="2160"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Number of rows</w:t>
            </w:r>
          </w:p>
        </w:tc>
        <w:tc>
          <w:tcPr>
            <w:tcW w:w="1440" w:type="dxa"/>
            <w:gridSpan w:val="4"/>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15</w:t>
            </w:r>
          </w:p>
        </w:tc>
        <w:tc>
          <w:tcPr>
            <w:tcW w:w="1333" w:type="dxa"/>
            <w:gridSpan w:val="5"/>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p>
        </w:tc>
      </w:tr>
      <w:tr w:rsidR="00F81839" w:rsidRPr="00F81839" w:rsidTr="00075844">
        <w:trPr>
          <w:gridAfter w:val="11"/>
          <w:wAfter w:w="3463" w:type="dxa"/>
          <w:trHeight w:val="340"/>
        </w:trPr>
        <w:tc>
          <w:tcPr>
            <w:tcW w:w="2304"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lastRenderedPageBreak/>
              <w:t>1m</w:t>
            </w: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0.15</w:t>
            </w:r>
          </w:p>
        </w:tc>
        <w:tc>
          <w:tcPr>
            <w:tcW w:w="612" w:type="dxa"/>
            <w:gridSpan w:val="3"/>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w:t>
            </w:r>
          </w:p>
        </w:tc>
        <w:tc>
          <w:tcPr>
            <w:tcW w:w="2160"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area per unit</w:t>
            </w:r>
          </w:p>
        </w:tc>
        <w:tc>
          <w:tcPr>
            <w:tcW w:w="1440" w:type="dxa"/>
            <w:gridSpan w:val="4"/>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1.5</w:t>
            </w:r>
          </w:p>
        </w:tc>
        <w:tc>
          <w:tcPr>
            <w:tcW w:w="1333"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m^2</w:t>
            </w:r>
          </w:p>
        </w:tc>
      </w:tr>
      <w:tr w:rsidR="00F81839" w:rsidRPr="00F81839" w:rsidTr="00075844">
        <w:trPr>
          <w:gridAfter w:val="11"/>
          <w:wAfter w:w="3463" w:type="dxa"/>
          <w:trHeight w:val="340"/>
        </w:trPr>
        <w:tc>
          <w:tcPr>
            <w:tcW w:w="2304"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1m insolation</w:t>
            </w: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6</w:t>
            </w:r>
          </w:p>
        </w:tc>
        <w:tc>
          <w:tcPr>
            <w:tcW w:w="612" w:type="dxa"/>
            <w:gridSpan w:val="3"/>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proofErr w:type="spellStart"/>
            <w:r w:rsidRPr="00F81839">
              <w:rPr>
                <w:rFonts w:ascii="Avenir Next" w:eastAsia="Times New Roman" w:hAnsi="Avenir Next" w:cs="Calibri"/>
                <w:color w:val="000000"/>
                <w:sz w:val="18"/>
                <w:szCs w:val="18"/>
              </w:rPr>
              <w:t>kWH</w:t>
            </w:r>
            <w:proofErr w:type="spellEnd"/>
          </w:p>
        </w:tc>
        <w:tc>
          <w:tcPr>
            <w:tcW w:w="2160"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number of units</w:t>
            </w:r>
          </w:p>
        </w:tc>
        <w:tc>
          <w:tcPr>
            <w:tcW w:w="1440" w:type="dxa"/>
            <w:gridSpan w:val="4"/>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75</w:t>
            </w:r>
          </w:p>
        </w:tc>
        <w:tc>
          <w:tcPr>
            <w:tcW w:w="1333" w:type="dxa"/>
            <w:gridSpan w:val="5"/>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p>
        </w:tc>
      </w:tr>
      <w:tr w:rsidR="00F81839" w:rsidRPr="00F81839" w:rsidTr="00075844">
        <w:trPr>
          <w:gridAfter w:val="11"/>
          <w:wAfter w:w="3463" w:type="dxa"/>
          <w:trHeight w:val="340"/>
        </w:trPr>
        <w:tc>
          <w:tcPr>
            <w:tcW w:w="2304"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 xml:space="preserve">capacity </w:t>
            </w: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150</w:t>
            </w:r>
          </w:p>
        </w:tc>
        <w:tc>
          <w:tcPr>
            <w:tcW w:w="612" w:type="dxa"/>
            <w:gridSpan w:val="3"/>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w:t>
            </w:r>
          </w:p>
        </w:tc>
        <w:tc>
          <w:tcPr>
            <w:tcW w:w="2160"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constriction rate</w:t>
            </w:r>
          </w:p>
        </w:tc>
        <w:tc>
          <w:tcPr>
            <w:tcW w:w="1440" w:type="dxa"/>
            <w:gridSpan w:val="4"/>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2.5</w:t>
            </w:r>
          </w:p>
        </w:tc>
        <w:tc>
          <w:tcPr>
            <w:tcW w:w="1333" w:type="dxa"/>
            <w:gridSpan w:val="5"/>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p>
        </w:tc>
      </w:tr>
      <w:tr w:rsidR="00F81839" w:rsidRPr="00F81839" w:rsidTr="00075844">
        <w:trPr>
          <w:gridAfter w:val="11"/>
          <w:wAfter w:w="3463" w:type="dxa"/>
          <w:trHeight w:val="340"/>
        </w:trPr>
        <w:tc>
          <w:tcPr>
            <w:tcW w:w="2304"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daily output kWh</w:t>
            </w: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1200</w:t>
            </w:r>
          </w:p>
        </w:tc>
        <w:tc>
          <w:tcPr>
            <w:tcW w:w="612" w:type="dxa"/>
            <w:gridSpan w:val="3"/>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kWh</w:t>
            </w:r>
          </w:p>
        </w:tc>
        <w:tc>
          <w:tcPr>
            <w:tcW w:w="2160"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rating per unit</w:t>
            </w:r>
          </w:p>
        </w:tc>
        <w:tc>
          <w:tcPr>
            <w:tcW w:w="1440" w:type="dxa"/>
            <w:gridSpan w:val="4"/>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0.15</w:t>
            </w:r>
          </w:p>
        </w:tc>
        <w:tc>
          <w:tcPr>
            <w:tcW w:w="1333"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 @ 5 m/s</w:t>
            </w:r>
          </w:p>
        </w:tc>
      </w:tr>
      <w:tr w:rsidR="00F81839" w:rsidRPr="00F81839" w:rsidTr="00075844">
        <w:trPr>
          <w:gridAfter w:val="11"/>
          <w:wAfter w:w="3463" w:type="dxa"/>
          <w:trHeight w:val="340"/>
        </w:trPr>
        <w:tc>
          <w:tcPr>
            <w:tcW w:w="2304"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 xml:space="preserve">Daily insolation </w:t>
            </w: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6000</w:t>
            </w:r>
          </w:p>
        </w:tc>
        <w:tc>
          <w:tcPr>
            <w:tcW w:w="612" w:type="dxa"/>
            <w:gridSpan w:val="3"/>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kWh</w:t>
            </w:r>
          </w:p>
        </w:tc>
        <w:tc>
          <w:tcPr>
            <w:tcW w:w="2160"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capacity</w:t>
            </w:r>
          </w:p>
        </w:tc>
        <w:tc>
          <w:tcPr>
            <w:tcW w:w="1440" w:type="dxa"/>
            <w:gridSpan w:val="4"/>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11.25</w:t>
            </w:r>
          </w:p>
        </w:tc>
        <w:tc>
          <w:tcPr>
            <w:tcW w:w="1333"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w:t>
            </w:r>
          </w:p>
        </w:tc>
      </w:tr>
      <w:tr w:rsidR="00F81839" w:rsidRPr="00F81839" w:rsidTr="00075844">
        <w:trPr>
          <w:gridAfter w:val="11"/>
          <w:wAfter w:w="3463" w:type="dxa"/>
          <w:trHeight w:val="340"/>
        </w:trPr>
        <w:tc>
          <w:tcPr>
            <w:tcW w:w="2304"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hourly output (24 hours)</w:t>
            </w: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50</w:t>
            </w:r>
          </w:p>
        </w:tc>
        <w:tc>
          <w:tcPr>
            <w:tcW w:w="612" w:type="dxa"/>
            <w:gridSpan w:val="3"/>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kWh</w:t>
            </w:r>
          </w:p>
        </w:tc>
        <w:tc>
          <w:tcPr>
            <w:tcW w:w="2160"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unit output per day</w:t>
            </w:r>
          </w:p>
        </w:tc>
        <w:tc>
          <w:tcPr>
            <w:tcW w:w="1440" w:type="dxa"/>
            <w:gridSpan w:val="4"/>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3.6</w:t>
            </w:r>
          </w:p>
        </w:tc>
        <w:tc>
          <w:tcPr>
            <w:tcW w:w="1333"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kWh</w:t>
            </w:r>
          </w:p>
        </w:tc>
      </w:tr>
      <w:tr w:rsidR="00F81839" w:rsidRPr="00F81839" w:rsidTr="00075844">
        <w:trPr>
          <w:gridAfter w:val="11"/>
          <w:wAfter w:w="3463" w:type="dxa"/>
          <w:trHeight w:val="340"/>
        </w:trPr>
        <w:tc>
          <w:tcPr>
            <w:tcW w:w="2304"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Stored kWh</w:t>
            </w: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600</w:t>
            </w:r>
          </w:p>
        </w:tc>
        <w:tc>
          <w:tcPr>
            <w:tcW w:w="612" w:type="dxa"/>
            <w:gridSpan w:val="3"/>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kWh</w:t>
            </w:r>
          </w:p>
        </w:tc>
        <w:tc>
          <w:tcPr>
            <w:tcW w:w="2160"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Tower output per day</w:t>
            </w:r>
          </w:p>
        </w:tc>
        <w:tc>
          <w:tcPr>
            <w:tcW w:w="1440" w:type="dxa"/>
            <w:gridSpan w:val="4"/>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270</w:t>
            </w:r>
          </w:p>
        </w:tc>
        <w:tc>
          <w:tcPr>
            <w:tcW w:w="1333"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kWh</w:t>
            </w:r>
          </w:p>
        </w:tc>
      </w:tr>
      <w:tr w:rsidR="00F81839" w:rsidRPr="00F81839" w:rsidTr="00075844">
        <w:trPr>
          <w:gridAfter w:val="11"/>
          <w:wAfter w:w="3463" w:type="dxa"/>
          <w:trHeight w:val="340"/>
        </w:trPr>
        <w:tc>
          <w:tcPr>
            <w:tcW w:w="2304"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Storage output per hour</w:t>
            </w: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F81839">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50</w:t>
            </w:r>
          </w:p>
        </w:tc>
        <w:tc>
          <w:tcPr>
            <w:tcW w:w="612" w:type="dxa"/>
            <w:gridSpan w:val="3"/>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kWh</w:t>
            </w:r>
          </w:p>
        </w:tc>
        <w:tc>
          <w:tcPr>
            <w:tcW w:w="2160"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p>
        </w:tc>
        <w:tc>
          <w:tcPr>
            <w:tcW w:w="1440" w:type="dxa"/>
            <w:gridSpan w:val="4"/>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c>
          <w:tcPr>
            <w:tcW w:w="1333"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Times New Roman"/>
                <w:sz w:val="18"/>
                <w:szCs w:val="18"/>
              </w:rPr>
            </w:pPr>
          </w:p>
        </w:tc>
      </w:tr>
      <w:tr w:rsidR="00F81839" w:rsidRPr="00F81839" w:rsidTr="00075844">
        <w:trPr>
          <w:gridAfter w:val="11"/>
          <w:wAfter w:w="3463" w:type="dxa"/>
          <w:trHeight w:val="340"/>
        </w:trPr>
        <w:tc>
          <w:tcPr>
            <w:tcW w:w="2304" w:type="dxa"/>
            <w:gridSpan w:val="2"/>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AEP per tower</w:t>
            </w:r>
          </w:p>
        </w:tc>
        <w:tc>
          <w:tcPr>
            <w:tcW w:w="1440" w:type="dxa"/>
            <w:gridSpan w:val="3"/>
            <w:tcBorders>
              <w:top w:val="nil"/>
              <w:left w:val="nil"/>
              <w:bottom w:val="nil"/>
              <w:right w:val="nil"/>
            </w:tcBorders>
            <w:shd w:val="clear" w:color="auto" w:fill="auto"/>
            <w:noWrap/>
            <w:vAlign w:val="bottom"/>
            <w:hideMark/>
          </w:tcPr>
          <w:p w:rsidR="00F81839" w:rsidRPr="00F81839" w:rsidRDefault="00F81839"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 xml:space="preserve">       10,512,000 </w:t>
            </w:r>
          </w:p>
        </w:tc>
        <w:tc>
          <w:tcPr>
            <w:tcW w:w="612" w:type="dxa"/>
            <w:gridSpan w:val="3"/>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kWh</w:t>
            </w:r>
          </w:p>
        </w:tc>
        <w:tc>
          <w:tcPr>
            <w:tcW w:w="2160"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AEP per tower</w:t>
            </w:r>
          </w:p>
        </w:tc>
        <w:tc>
          <w:tcPr>
            <w:tcW w:w="1440" w:type="dxa"/>
            <w:gridSpan w:val="4"/>
            <w:tcBorders>
              <w:top w:val="nil"/>
              <w:left w:val="nil"/>
              <w:bottom w:val="nil"/>
              <w:right w:val="nil"/>
            </w:tcBorders>
            <w:shd w:val="clear" w:color="auto" w:fill="auto"/>
            <w:noWrap/>
            <w:vAlign w:val="bottom"/>
            <w:hideMark/>
          </w:tcPr>
          <w:p w:rsidR="00F81839" w:rsidRPr="00F81839" w:rsidRDefault="00F81839"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 xml:space="preserve">           98,550 </w:t>
            </w:r>
          </w:p>
        </w:tc>
        <w:tc>
          <w:tcPr>
            <w:tcW w:w="1333" w:type="dxa"/>
            <w:gridSpan w:val="5"/>
            <w:tcBorders>
              <w:top w:val="nil"/>
              <w:left w:val="nil"/>
              <w:bottom w:val="nil"/>
              <w:right w:val="nil"/>
            </w:tcBorders>
            <w:shd w:val="clear" w:color="auto" w:fill="auto"/>
            <w:noWrap/>
            <w:vAlign w:val="bottom"/>
            <w:hideMark/>
          </w:tcPr>
          <w:p w:rsidR="00F81839" w:rsidRPr="00F81839" w:rsidRDefault="00F81839" w:rsidP="00F81839">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kWh</w:t>
            </w:r>
          </w:p>
        </w:tc>
      </w:tr>
      <w:tr w:rsidR="00075844" w:rsidRPr="00F81839" w:rsidTr="00075844">
        <w:trPr>
          <w:gridAfter w:val="4"/>
          <w:wAfter w:w="1762" w:type="dxa"/>
          <w:trHeight w:val="340"/>
        </w:trPr>
        <w:tc>
          <w:tcPr>
            <w:tcW w:w="2304" w:type="dxa"/>
            <w:gridSpan w:val="2"/>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Number of towers</w:t>
            </w:r>
          </w:p>
        </w:tc>
        <w:tc>
          <w:tcPr>
            <w:tcW w:w="1440" w:type="dxa"/>
            <w:gridSpan w:val="3"/>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8</w:t>
            </w:r>
          </w:p>
        </w:tc>
        <w:tc>
          <w:tcPr>
            <w:tcW w:w="1552" w:type="dxa"/>
            <w:gridSpan w:val="4"/>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p>
        </w:tc>
        <w:tc>
          <w:tcPr>
            <w:tcW w:w="2401"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Pr>
                <w:rFonts w:ascii="Avenir Next" w:eastAsia="Times New Roman" w:hAnsi="Avenir Next" w:cs="Calibri"/>
                <w:color w:val="000000"/>
                <w:sz w:val="18"/>
                <w:szCs w:val="18"/>
              </w:rPr>
              <w:t xml:space="preserve">     </w:t>
            </w:r>
          </w:p>
        </w:tc>
        <w:tc>
          <w:tcPr>
            <w:tcW w:w="1960" w:type="dxa"/>
            <w:gridSpan w:val="8"/>
            <w:tcBorders>
              <w:top w:val="nil"/>
              <w:left w:val="nil"/>
              <w:bottom w:val="nil"/>
              <w:right w:val="nil"/>
            </w:tcBorders>
            <w:shd w:val="clear" w:color="auto" w:fill="auto"/>
            <w:noWrap/>
            <w:vAlign w:val="bottom"/>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8</w:t>
            </w:r>
          </w:p>
        </w:tc>
        <w:tc>
          <w:tcPr>
            <w:tcW w:w="1333" w:type="dxa"/>
            <w:gridSpan w:val="5"/>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p>
        </w:tc>
      </w:tr>
      <w:tr w:rsidR="00075844" w:rsidRPr="00F81839" w:rsidTr="00075844">
        <w:trPr>
          <w:gridAfter w:val="1"/>
          <w:wAfter w:w="558" w:type="dxa"/>
          <w:trHeight w:val="340"/>
        </w:trPr>
        <w:tc>
          <w:tcPr>
            <w:tcW w:w="2160" w:type="dxa"/>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Total output (solar)</w:t>
            </w:r>
          </w:p>
        </w:tc>
        <w:tc>
          <w:tcPr>
            <w:tcW w:w="2180" w:type="dxa"/>
            <w:gridSpan w:val="6"/>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 xml:space="preserve">       </w:t>
            </w:r>
            <w:r>
              <w:rPr>
                <w:rFonts w:ascii="Avenir Next" w:eastAsia="Times New Roman" w:hAnsi="Avenir Next" w:cs="Calibri"/>
                <w:color w:val="000000"/>
                <w:sz w:val="18"/>
                <w:szCs w:val="18"/>
              </w:rPr>
              <w:t xml:space="preserve">  </w:t>
            </w:r>
            <w:r w:rsidRPr="00F81839">
              <w:rPr>
                <w:rFonts w:ascii="Avenir Next" w:eastAsia="Times New Roman" w:hAnsi="Avenir Next" w:cs="Calibri"/>
                <w:color w:val="000000"/>
                <w:sz w:val="18"/>
                <w:szCs w:val="18"/>
              </w:rPr>
              <w:t>84,096,000</w:t>
            </w:r>
            <w:r>
              <w:rPr>
                <w:rFonts w:ascii="Avenir Next" w:eastAsia="Times New Roman" w:hAnsi="Avenir Next" w:cs="Calibri"/>
                <w:color w:val="000000"/>
                <w:sz w:val="18"/>
                <w:szCs w:val="18"/>
              </w:rPr>
              <w:t xml:space="preserve">    </w:t>
            </w:r>
            <w:r w:rsidRPr="00F81839">
              <w:rPr>
                <w:rFonts w:ascii="Avenir Next" w:eastAsia="Times New Roman" w:hAnsi="Avenir Next" w:cs="Calibri"/>
                <w:color w:val="000000"/>
                <w:sz w:val="18"/>
                <w:szCs w:val="18"/>
              </w:rPr>
              <w:t xml:space="preserve"> </w:t>
            </w:r>
            <w:r w:rsidRPr="00F81839">
              <w:rPr>
                <w:rFonts w:ascii="Avenir Next" w:eastAsia="Times New Roman" w:hAnsi="Avenir Next" w:cs="Calibri"/>
                <w:color w:val="000000"/>
                <w:sz w:val="18"/>
                <w:szCs w:val="18"/>
              </w:rPr>
              <w:t>kWh</w:t>
            </w:r>
          </w:p>
        </w:tc>
        <w:tc>
          <w:tcPr>
            <w:tcW w:w="216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To</w:t>
            </w:r>
            <w:r w:rsidR="00EB4A4C">
              <w:rPr>
                <w:rFonts w:ascii="Avenir Next" w:eastAsia="Times New Roman" w:hAnsi="Avenir Next" w:cs="Calibri"/>
                <w:color w:val="000000"/>
                <w:sz w:val="18"/>
                <w:szCs w:val="18"/>
              </w:rPr>
              <w:t>t</w:t>
            </w:r>
            <w:r w:rsidRPr="00F81839">
              <w:rPr>
                <w:rFonts w:ascii="Avenir Next" w:eastAsia="Times New Roman" w:hAnsi="Avenir Next" w:cs="Calibri"/>
                <w:color w:val="000000"/>
                <w:sz w:val="18"/>
                <w:szCs w:val="18"/>
              </w:rPr>
              <w:t>al output</w:t>
            </w:r>
          </w:p>
        </w:tc>
        <w:tc>
          <w:tcPr>
            <w:tcW w:w="2401" w:type="dxa"/>
            <w:gridSpan w:val="9"/>
            <w:tcBorders>
              <w:top w:val="nil"/>
              <w:left w:val="nil"/>
              <w:bottom w:val="nil"/>
              <w:right w:val="nil"/>
            </w:tcBorders>
            <w:shd w:val="clear" w:color="auto" w:fill="auto"/>
            <w:noWrap/>
            <w:vAlign w:val="bottom"/>
          </w:tcPr>
          <w:p w:rsidR="00075844" w:rsidRPr="00F81839" w:rsidRDefault="00075844" w:rsidP="00075844">
            <w:pPr>
              <w:rPr>
                <w:rFonts w:ascii="Avenir Next" w:eastAsia="Times New Roman" w:hAnsi="Avenir Next" w:cs="Calibri"/>
                <w:color w:val="000000"/>
                <w:sz w:val="18"/>
                <w:szCs w:val="18"/>
              </w:rPr>
            </w:pPr>
            <w:r>
              <w:rPr>
                <w:rFonts w:ascii="Avenir Next" w:eastAsia="Times New Roman" w:hAnsi="Avenir Next" w:cs="Calibri"/>
                <w:color w:val="000000"/>
                <w:sz w:val="18"/>
                <w:szCs w:val="18"/>
              </w:rPr>
              <w:t xml:space="preserve">             </w:t>
            </w:r>
            <w:r w:rsidRPr="00F81839">
              <w:rPr>
                <w:rFonts w:ascii="Avenir Next" w:eastAsia="Times New Roman" w:hAnsi="Avenir Next" w:cs="Calibri"/>
                <w:color w:val="000000"/>
                <w:sz w:val="18"/>
                <w:szCs w:val="18"/>
              </w:rPr>
              <w:t>788,400</w:t>
            </w:r>
            <w:r w:rsidRPr="00F81839">
              <w:rPr>
                <w:rFonts w:ascii="Avenir Next" w:eastAsia="Times New Roman" w:hAnsi="Avenir Next" w:cs="Calibri"/>
                <w:color w:val="000000"/>
                <w:sz w:val="18"/>
                <w:szCs w:val="18"/>
              </w:rPr>
              <w:t xml:space="preserve"> </w:t>
            </w:r>
            <w:r>
              <w:rPr>
                <w:rFonts w:ascii="Avenir Next" w:eastAsia="Times New Roman" w:hAnsi="Avenir Next" w:cs="Calibri"/>
                <w:color w:val="000000"/>
                <w:sz w:val="18"/>
                <w:szCs w:val="18"/>
              </w:rPr>
              <w:t xml:space="preserve">   </w:t>
            </w:r>
            <w:r w:rsidRPr="00F81839">
              <w:rPr>
                <w:rFonts w:ascii="Avenir Next" w:eastAsia="Times New Roman" w:hAnsi="Avenir Next" w:cs="Calibri"/>
                <w:color w:val="000000"/>
                <w:sz w:val="18"/>
                <w:szCs w:val="18"/>
              </w:rPr>
              <w:t>kWh</w:t>
            </w:r>
          </w:p>
        </w:tc>
        <w:tc>
          <w:tcPr>
            <w:tcW w:w="1960" w:type="dxa"/>
            <w:gridSpan w:val="7"/>
            <w:tcBorders>
              <w:top w:val="nil"/>
              <w:left w:val="nil"/>
              <w:bottom w:val="nil"/>
              <w:right w:val="nil"/>
            </w:tcBorders>
            <w:shd w:val="clear" w:color="auto" w:fill="auto"/>
            <w:noWrap/>
            <w:vAlign w:val="bottom"/>
          </w:tcPr>
          <w:p w:rsidR="00075844" w:rsidRPr="00F81839" w:rsidRDefault="00075844" w:rsidP="00075844">
            <w:pPr>
              <w:rPr>
                <w:rFonts w:ascii="Avenir Next" w:eastAsia="Times New Roman" w:hAnsi="Avenir Next" w:cs="Calibri"/>
                <w:color w:val="000000"/>
                <w:sz w:val="18"/>
                <w:szCs w:val="18"/>
              </w:rPr>
            </w:pPr>
          </w:p>
        </w:tc>
        <w:tc>
          <w:tcPr>
            <w:tcW w:w="1333" w:type="dxa"/>
            <w:gridSpan w:val="4"/>
            <w:tcBorders>
              <w:top w:val="nil"/>
              <w:left w:val="nil"/>
              <w:bottom w:val="nil"/>
              <w:right w:val="nil"/>
            </w:tcBorders>
            <w:shd w:val="clear" w:color="auto" w:fill="auto"/>
            <w:noWrap/>
            <w:vAlign w:val="bottom"/>
          </w:tcPr>
          <w:p w:rsidR="00075844" w:rsidRPr="00F81839" w:rsidRDefault="00075844" w:rsidP="00075844">
            <w:pPr>
              <w:rPr>
                <w:rFonts w:ascii="Avenir Next" w:eastAsia="Times New Roman" w:hAnsi="Avenir Next" w:cs="Calibri"/>
                <w:color w:val="000000"/>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PSH</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height</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100</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number of conver</w:t>
            </w:r>
            <w:r w:rsidR="004E5061">
              <w:rPr>
                <w:rFonts w:ascii="Avenir Next" w:eastAsia="Times New Roman" w:hAnsi="Avenir Next" w:cs="Calibri"/>
                <w:color w:val="000000"/>
                <w:sz w:val="18"/>
                <w:szCs w:val="18"/>
              </w:rPr>
              <w:t>si</w:t>
            </w:r>
            <w:r w:rsidRPr="00F81839">
              <w:rPr>
                <w:rFonts w:ascii="Avenir Next" w:eastAsia="Times New Roman" w:hAnsi="Avenir Next" w:cs="Calibri"/>
                <w:color w:val="000000"/>
                <w:sz w:val="18"/>
                <w:szCs w:val="18"/>
              </w:rPr>
              <w:t>on devices</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pipe radius</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0.076200152</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m</w:t>
            </w: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area</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0.018232295</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m^2</w:t>
            </w: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height</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100</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m</w:t>
            </w: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Total pipe area</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0.018232295</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m^2</w:t>
            </w: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Nozzle area</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0.003646459</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m^3</w:t>
            </w: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v</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44.29446918</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m/s</w:t>
            </w: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CMS</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0.161517962</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m^3/s</w:t>
            </w: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Power</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158.4491204</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w:t>
            </w: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Eff</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110.9143842</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KW</w:t>
            </w: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Storage m^3</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13955.15188</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m^3</w:t>
            </w: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r w:rsidR="00075844" w:rsidRPr="00F81839" w:rsidTr="00F81839">
        <w:trPr>
          <w:trHeight w:val="340"/>
        </w:trPr>
        <w:tc>
          <w:tcPr>
            <w:tcW w:w="3326"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cube size</w:t>
            </w:r>
          </w:p>
        </w:tc>
        <w:tc>
          <w:tcPr>
            <w:tcW w:w="2432" w:type="dxa"/>
            <w:gridSpan w:val="7"/>
            <w:tcBorders>
              <w:top w:val="nil"/>
              <w:left w:val="nil"/>
              <w:bottom w:val="nil"/>
              <w:right w:val="nil"/>
            </w:tcBorders>
            <w:shd w:val="clear" w:color="auto" w:fill="auto"/>
            <w:noWrap/>
            <w:vAlign w:val="bottom"/>
            <w:hideMark/>
          </w:tcPr>
          <w:p w:rsidR="00075844" w:rsidRPr="00F81839" w:rsidRDefault="00075844" w:rsidP="00075844">
            <w:pPr>
              <w:jc w:val="right"/>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23.32181829</w:t>
            </w:r>
          </w:p>
        </w:tc>
        <w:tc>
          <w:tcPr>
            <w:tcW w:w="1300" w:type="dxa"/>
            <w:gridSpan w:val="5"/>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r w:rsidRPr="00F81839">
              <w:rPr>
                <w:rFonts w:ascii="Avenir Next" w:eastAsia="Times New Roman" w:hAnsi="Avenir Next" w:cs="Calibri"/>
                <w:color w:val="000000"/>
                <w:sz w:val="18"/>
                <w:szCs w:val="18"/>
              </w:rPr>
              <w:t>m</w:t>
            </w:r>
          </w:p>
        </w:tc>
        <w:tc>
          <w:tcPr>
            <w:tcW w:w="2401" w:type="dxa"/>
            <w:gridSpan w:val="8"/>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Calibri"/>
                <w:color w:val="000000"/>
                <w:sz w:val="18"/>
                <w:szCs w:val="18"/>
              </w:rPr>
            </w:pPr>
          </w:p>
        </w:tc>
        <w:tc>
          <w:tcPr>
            <w:tcW w:w="1960" w:type="dxa"/>
            <w:gridSpan w:val="7"/>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c>
          <w:tcPr>
            <w:tcW w:w="1333" w:type="dxa"/>
            <w:gridSpan w:val="3"/>
            <w:tcBorders>
              <w:top w:val="nil"/>
              <w:left w:val="nil"/>
              <w:bottom w:val="nil"/>
              <w:right w:val="nil"/>
            </w:tcBorders>
            <w:shd w:val="clear" w:color="auto" w:fill="auto"/>
            <w:noWrap/>
            <w:vAlign w:val="bottom"/>
            <w:hideMark/>
          </w:tcPr>
          <w:p w:rsidR="00075844" w:rsidRPr="00F81839" w:rsidRDefault="00075844" w:rsidP="00075844">
            <w:pPr>
              <w:rPr>
                <w:rFonts w:ascii="Avenir Next" w:eastAsia="Times New Roman" w:hAnsi="Avenir Next" w:cs="Times New Roman"/>
                <w:sz w:val="18"/>
                <w:szCs w:val="18"/>
              </w:rPr>
            </w:pPr>
          </w:p>
        </w:tc>
      </w:tr>
    </w:tbl>
    <w:p w:rsidR="00F81839" w:rsidRDefault="00F81839">
      <w:pPr>
        <w:rPr>
          <w:rFonts w:ascii="Avenir Next" w:hAnsi="Avenir Next"/>
          <w:color w:val="000000" w:themeColor="text1"/>
          <w:sz w:val="20"/>
          <w:szCs w:val="20"/>
        </w:rPr>
      </w:pPr>
    </w:p>
    <w:p w:rsidR="00F81839" w:rsidRDefault="00F81839">
      <w:pPr>
        <w:rPr>
          <w:rFonts w:ascii="Avenir Next" w:hAnsi="Avenir Next"/>
          <w:color w:val="000000" w:themeColor="text1"/>
          <w:sz w:val="20"/>
          <w:szCs w:val="20"/>
        </w:rPr>
      </w:pPr>
    </w:p>
    <w:p w:rsidR="00E90AAF" w:rsidRDefault="00E90AAF">
      <w:pPr>
        <w:rPr>
          <w:rFonts w:ascii="Avenir Next" w:hAnsi="Avenir Next"/>
          <w:color w:val="000000" w:themeColor="text1"/>
          <w:sz w:val="20"/>
          <w:szCs w:val="20"/>
        </w:rPr>
      </w:pPr>
    </w:p>
    <w:p w:rsidR="00E90AAF" w:rsidRPr="009F644B" w:rsidRDefault="00E90AAF">
      <w:pPr>
        <w:rPr>
          <w:rFonts w:ascii="Avenir Next" w:hAnsi="Avenir Next"/>
          <w:color w:val="000000" w:themeColor="text1"/>
          <w:sz w:val="20"/>
          <w:szCs w:val="20"/>
        </w:rPr>
      </w:pPr>
    </w:p>
    <w:sectPr w:rsidR="00E90AAF" w:rsidRPr="009F644B" w:rsidSect="00191F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Next Demi Bold">
    <w:panose1 w:val="020B0703020202020204"/>
    <w:charset w:val="00"/>
    <w:family w:val="swiss"/>
    <w:pitch w:val="variable"/>
    <w:sig w:usb0="8000002F" w:usb1="5000204A" w:usb2="00000000" w:usb3="00000000" w:csb0="0000009B" w:csb1="00000000"/>
  </w:font>
  <w:font w:name="Avenir Next Medium">
    <w:panose1 w:val="020B06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E9"/>
    <w:rsid w:val="00075844"/>
    <w:rsid w:val="00173FB7"/>
    <w:rsid w:val="00191F6A"/>
    <w:rsid w:val="00435CB4"/>
    <w:rsid w:val="004656E9"/>
    <w:rsid w:val="004D742A"/>
    <w:rsid w:val="004E5061"/>
    <w:rsid w:val="006226E9"/>
    <w:rsid w:val="00654987"/>
    <w:rsid w:val="0069493D"/>
    <w:rsid w:val="008A1F03"/>
    <w:rsid w:val="00913155"/>
    <w:rsid w:val="00971E70"/>
    <w:rsid w:val="00984B45"/>
    <w:rsid w:val="009F644B"/>
    <w:rsid w:val="00A03651"/>
    <w:rsid w:val="00AF20FF"/>
    <w:rsid w:val="00B47262"/>
    <w:rsid w:val="00D130EB"/>
    <w:rsid w:val="00E8150E"/>
    <w:rsid w:val="00E90AAF"/>
    <w:rsid w:val="00EB4A4C"/>
    <w:rsid w:val="00EE70CF"/>
    <w:rsid w:val="00F46FF6"/>
    <w:rsid w:val="00F81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48A99F"/>
  <w15:chartTrackingRefBased/>
  <w15:docId w15:val="{9C717549-5E94-C94D-93E2-D012BF49B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FF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6FF6"/>
    <w:rPr>
      <w:rFonts w:ascii="Times New Roman" w:hAnsi="Times New Roman" w:cs="Times New Roman"/>
      <w:sz w:val="18"/>
      <w:szCs w:val="18"/>
    </w:rPr>
  </w:style>
  <w:style w:type="paragraph" w:styleId="ListParagraph">
    <w:name w:val="List Paragraph"/>
    <w:basedOn w:val="Normal"/>
    <w:uiPriority w:val="34"/>
    <w:qFormat/>
    <w:rsid w:val="00971E70"/>
    <w:pPr>
      <w:ind w:left="720"/>
      <w:contextualSpacing/>
    </w:pPr>
  </w:style>
  <w:style w:type="paragraph" w:styleId="NormalWeb">
    <w:name w:val="Normal (Web)"/>
    <w:basedOn w:val="Normal"/>
    <w:uiPriority w:val="99"/>
    <w:semiHidden/>
    <w:unhideWhenUsed/>
    <w:rsid w:val="00EE70C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807721">
      <w:bodyDiv w:val="1"/>
      <w:marLeft w:val="0"/>
      <w:marRight w:val="0"/>
      <w:marTop w:val="0"/>
      <w:marBottom w:val="0"/>
      <w:divBdr>
        <w:top w:val="none" w:sz="0" w:space="0" w:color="auto"/>
        <w:left w:val="none" w:sz="0" w:space="0" w:color="auto"/>
        <w:bottom w:val="none" w:sz="0" w:space="0" w:color="auto"/>
        <w:right w:val="none" w:sz="0" w:space="0" w:color="auto"/>
      </w:divBdr>
    </w:div>
    <w:div w:id="1585916500">
      <w:bodyDiv w:val="1"/>
      <w:marLeft w:val="0"/>
      <w:marRight w:val="0"/>
      <w:marTop w:val="0"/>
      <w:marBottom w:val="0"/>
      <w:divBdr>
        <w:top w:val="none" w:sz="0" w:space="0" w:color="auto"/>
        <w:left w:val="none" w:sz="0" w:space="0" w:color="auto"/>
        <w:bottom w:val="none" w:sz="0" w:space="0" w:color="auto"/>
        <w:right w:val="none" w:sz="0" w:space="0" w:color="auto"/>
      </w:divBdr>
      <w:divsChild>
        <w:div w:id="122774818">
          <w:marLeft w:val="0"/>
          <w:marRight w:val="0"/>
          <w:marTop w:val="0"/>
          <w:marBottom w:val="0"/>
          <w:divBdr>
            <w:top w:val="none" w:sz="0" w:space="0" w:color="auto"/>
            <w:left w:val="none" w:sz="0" w:space="0" w:color="auto"/>
            <w:bottom w:val="none" w:sz="0" w:space="0" w:color="auto"/>
            <w:right w:val="none" w:sz="0" w:space="0" w:color="auto"/>
          </w:divBdr>
          <w:divsChild>
            <w:div w:id="1295408795">
              <w:marLeft w:val="0"/>
              <w:marRight w:val="0"/>
              <w:marTop w:val="0"/>
              <w:marBottom w:val="0"/>
              <w:divBdr>
                <w:top w:val="none" w:sz="0" w:space="0" w:color="auto"/>
                <w:left w:val="none" w:sz="0" w:space="0" w:color="auto"/>
                <w:bottom w:val="none" w:sz="0" w:space="0" w:color="auto"/>
                <w:right w:val="none" w:sz="0" w:space="0" w:color="auto"/>
              </w:divBdr>
              <w:divsChild>
                <w:div w:id="135344917">
                  <w:marLeft w:val="0"/>
                  <w:marRight w:val="0"/>
                  <w:marTop w:val="0"/>
                  <w:marBottom w:val="0"/>
                  <w:divBdr>
                    <w:top w:val="none" w:sz="0" w:space="0" w:color="auto"/>
                    <w:left w:val="none" w:sz="0" w:space="0" w:color="auto"/>
                    <w:bottom w:val="none" w:sz="0" w:space="0" w:color="auto"/>
                    <w:right w:val="none" w:sz="0" w:space="0" w:color="auto"/>
                  </w:divBdr>
                  <w:divsChild>
                    <w:div w:id="5158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093606">
      <w:bodyDiv w:val="1"/>
      <w:marLeft w:val="0"/>
      <w:marRight w:val="0"/>
      <w:marTop w:val="0"/>
      <w:marBottom w:val="0"/>
      <w:divBdr>
        <w:top w:val="none" w:sz="0" w:space="0" w:color="auto"/>
        <w:left w:val="none" w:sz="0" w:space="0" w:color="auto"/>
        <w:bottom w:val="none" w:sz="0" w:space="0" w:color="auto"/>
        <w:right w:val="none" w:sz="0" w:space="0" w:color="auto"/>
      </w:divBdr>
      <w:divsChild>
        <w:div w:id="1873423072">
          <w:marLeft w:val="0"/>
          <w:marRight w:val="0"/>
          <w:marTop w:val="0"/>
          <w:marBottom w:val="0"/>
          <w:divBdr>
            <w:top w:val="none" w:sz="0" w:space="0" w:color="auto"/>
            <w:left w:val="none" w:sz="0" w:space="0" w:color="auto"/>
            <w:bottom w:val="none" w:sz="0" w:space="0" w:color="auto"/>
            <w:right w:val="none" w:sz="0" w:space="0" w:color="auto"/>
          </w:divBdr>
          <w:divsChild>
            <w:div w:id="2126343609">
              <w:marLeft w:val="0"/>
              <w:marRight w:val="0"/>
              <w:marTop w:val="0"/>
              <w:marBottom w:val="0"/>
              <w:divBdr>
                <w:top w:val="none" w:sz="0" w:space="0" w:color="auto"/>
                <w:left w:val="none" w:sz="0" w:space="0" w:color="auto"/>
                <w:bottom w:val="none" w:sz="0" w:space="0" w:color="auto"/>
                <w:right w:val="none" w:sz="0" w:space="0" w:color="auto"/>
              </w:divBdr>
              <w:divsChild>
                <w:div w:id="640115762">
                  <w:marLeft w:val="0"/>
                  <w:marRight w:val="0"/>
                  <w:marTop w:val="0"/>
                  <w:marBottom w:val="0"/>
                  <w:divBdr>
                    <w:top w:val="none" w:sz="0" w:space="0" w:color="auto"/>
                    <w:left w:val="none" w:sz="0" w:space="0" w:color="auto"/>
                    <w:bottom w:val="none" w:sz="0" w:space="0" w:color="auto"/>
                    <w:right w:val="none" w:sz="0" w:space="0" w:color="auto"/>
                  </w:divBdr>
                  <w:divsChild>
                    <w:div w:id="9208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6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4</Pages>
  <Words>1102</Words>
  <Characters>6284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2019-05-13T00:32:00Z</dcterms:created>
  <dcterms:modified xsi:type="dcterms:W3CDTF">2019-05-13T04:33:00Z</dcterms:modified>
</cp:coreProperties>
</file>