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D" w:rsidRDefault="00C060DD" w:rsidP="00131CEC">
      <w:pPr>
        <w:rPr>
          <w:lang w:val="en-US"/>
        </w:rPr>
      </w:pPr>
      <w:r>
        <w:rPr>
          <w:lang w:val="en-US"/>
        </w:rPr>
        <w:t>URBAN OASIS</w:t>
      </w:r>
      <w:bookmarkStart w:id="0" w:name="_GoBack"/>
      <w:bookmarkEnd w:id="0"/>
    </w:p>
    <w:p w:rsidR="00C060DD" w:rsidRDefault="00C060DD" w:rsidP="00131CEC">
      <w:pPr>
        <w:rPr>
          <w:lang w:val="en-US"/>
        </w:rPr>
      </w:pPr>
    </w:p>
    <w:p w:rsidR="00131CEC" w:rsidRPr="00C060DD" w:rsidRDefault="00131CEC" w:rsidP="00131CEC">
      <w:pPr>
        <w:rPr>
          <w:b/>
          <w:lang w:val="en-US"/>
        </w:rPr>
      </w:pPr>
      <w:r w:rsidRPr="00C060DD">
        <w:rPr>
          <w:b/>
          <w:lang w:val="en-US"/>
        </w:rPr>
        <w:t>Environmental Impact Statement</w:t>
      </w:r>
    </w:p>
    <w:p w:rsidR="00131CEC" w:rsidRDefault="00131CEC" w:rsidP="00131CEC">
      <w:pPr>
        <w:rPr>
          <w:lang w:val="en-US"/>
        </w:rPr>
      </w:pPr>
    </w:p>
    <w:p w:rsidR="00131CEC" w:rsidRDefault="00131CEC" w:rsidP="00131CEC">
      <w:pPr>
        <w:rPr>
          <w:lang w:val="en-US"/>
        </w:rPr>
      </w:pPr>
      <w:proofErr w:type="spellStart"/>
      <w:r>
        <w:rPr>
          <w:lang w:val="en-US"/>
        </w:rPr>
        <w:t>Masdar</w:t>
      </w:r>
      <w:proofErr w:type="spellEnd"/>
      <w:r>
        <w:rPr>
          <w:lang w:val="en-US"/>
        </w:rPr>
        <w:t xml:space="preserve"> is an unique place not only in the Middle East. It is a place where many of the great</w:t>
      </w:r>
      <w:r>
        <w:rPr>
          <w:b/>
          <w:lang w:val="en-US"/>
        </w:rPr>
        <w:t xml:space="preserve"> </w:t>
      </w:r>
      <w:r>
        <w:rPr>
          <w:lang w:val="en-US"/>
        </w:rPr>
        <w:t>projects and inventions are introduced</w:t>
      </w:r>
      <w:r>
        <w:rPr>
          <w:b/>
          <w:lang w:val="en-US"/>
        </w:rPr>
        <w:t xml:space="preserve">. </w:t>
      </w:r>
      <w:r>
        <w:rPr>
          <w:lang w:val="en-US"/>
        </w:rPr>
        <w:t>It is a place where brave ideas  are tested for having</w:t>
      </w:r>
      <w:r>
        <w:rPr>
          <w:b/>
          <w:lang w:val="en-US"/>
        </w:rPr>
        <w:t xml:space="preserve"> </w:t>
      </w:r>
      <w:r>
        <w:rPr>
          <w:lang w:val="en-US"/>
        </w:rPr>
        <w:t xml:space="preserve">further </w:t>
      </w:r>
      <w:proofErr w:type="spellStart"/>
      <w:r>
        <w:rPr>
          <w:lang w:val="en-US"/>
        </w:rPr>
        <w:t>longterm</w:t>
      </w:r>
      <w:proofErr w:type="spellEnd"/>
      <w:r>
        <w:rPr>
          <w:lang w:val="en-US"/>
        </w:rPr>
        <w:t xml:space="preserve"> benefits. But </w:t>
      </w:r>
      <w:proofErr w:type="spellStart"/>
      <w:r>
        <w:rPr>
          <w:lang w:val="en-US"/>
        </w:rPr>
        <w:t>Masdar</w:t>
      </w:r>
      <w:proofErr w:type="spellEnd"/>
      <w:r>
        <w:rPr>
          <w:lang w:val="en-US"/>
        </w:rPr>
        <w:t xml:space="preserve"> is not only unique in terms of its approach to the technology. It is a modern place and at the same time deep-rooted in a local culture and climate. The design of </w:t>
      </w:r>
      <w:r w:rsidR="00C060DD">
        <w:rPr>
          <w:lang w:val="en-US"/>
        </w:rPr>
        <w:t xml:space="preserve"> URBAN OASIS</w:t>
      </w:r>
      <w:r>
        <w:rPr>
          <w:lang w:val="en-US"/>
        </w:rPr>
        <w:t xml:space="preserve"> tries to respond to all of this specific conditions. </w:t>
      </w:r>
    </w:p>
    <w:p w:rsidR="00131CEC" w:rsidRDefault="00131CEC" w:rsidP="00131CEC">
      <w:pPr>
        <w:rPr>
          <w:lang w:val="en-US"/>
        </w:rPr>
      </w:pPr>
    </w:p>
    <w:p w:rsidR="00131CEC" w:rsidRDefault="00131CEC" w:rsidP="00131CEC">
      <w:pPr>
        <w:rPr>
          <w:lang w:val="en-US"/>
        </w:rPr>
      </w:pPr>
      <w:r>
        <w:rPr>
          <w:lang w:val="en-US"/>
        </w:rPr>
        <w:t xml:space="preserve">The idea is not to invent new technologies to come up with something new. The idea is to learn from the past and find out new values by understanding the existing situation and combine them in a new way. This approach allows to get an unique and modern concept which is a creative continuation of the local history that is based on harmony with natural environment. This is </w:t>
      </w:r>
      <w:r w:rsidR="00C060DD">
        <w:rPr>
          <w:lang w:val="en-US"/>
        </w:rPr>
        <w:t>reasonable</w:t>
      </w:r>
      <w:r>
        <w:rPr>
          <w:lang w:val="en-US"/>
        </w:rPr>
        <w:t xml:space="preserve"> way to create local identity which contemporary society deserves. </w:t>
      </w:r>
    </w:p>
    <w:p w:rsidR="00131CEC" w:rsidRDefault="00131CEC" w:rsidP="00131CEC">
      <w:pPr>
        <w:rPr>
          <w:lang w:val="en-US"/>
        </w:rPr>
      </w:pPr>
    </w:p>
    <w:p w:rsidR="00131CEC" w:rsidRDefault="00131CEC" w:rsidP="00131CEC">
      <w:pPr>
        <w:rPr>
          <w:lang w:val="en-US"/>
        </w:rPr>
      </w:pPr>
    </w:p>
    <w:p w:rsidR="00131CEC" w:rsidRPr="00C060DD" w:rsidRDefault="00131CEC" w:rsidP="00131CEC">
      <w:pPr>
        <w:rPr>
          <w:b/>
          <w:lang w:val="en-US"/>
        </w:rPr>
      </w:pPr>
      <w:r w:rsidRPr="00C060DD">
        <w:rPr>
          <w:b/>
          <w:lang w:val="en-US"/>
        </w:rPr>
        <w:t>Technology used</w:t>
      </w:r>
    </w:p>
    <w:p w:rsidR="00131CEC" w:rsidRDefault="00131CEC" w:rsidP="00131CEC">
      <w:pPr>
        <w:rPr>
          <w:lang w:val="en-US"/>
        </w:rPr>
      </w:pPr>
    </w:p>
    <w:p w:rsidR="00131CEC" w:rsidRDefault="00131CEC" w:rsidP="00131CEC">
      <w:pPr>
        <w:rPr>
          <w:lang w:val="en-US"/>
        </w:rPr>
      </w:pPr>
      <w:r>
        <w:rPr>
          <w:lang w:val="en-US"/>
        </w:rPr>
        <w:t xml:space="preserve">Due to the fact that </w:t>
      </w:r>
      <w:proofErr w:type="spellStart"/>
      <w:r>
        <w:rPr>
          <w:lang w:val="en-US"/>
        </w:rPr>
        <w:t>Masdar</w:t>
      </w:r>
      <w:proofErr w:type="spellEnd"/>
      <w:r>
        <w:rPr>
          <w:lang w:val="en-US"/>
        </w:rPr>
        <w:t xml:space="preserve"> is located in the place with </w:t>
      </w:r>
      <w:proofErr w:type="spellStart"/>
      <w:r>
        <w:rPr>
          <w:lang w:val="en-US"/>
        </w:rPr>
        <w:t>on</w:t>
      </w:r>
      <w:proofErr w:type="spellEnd"/>
      <w:r>
        <w:rPr>
          <w:lang w:val="en-US"/>
        </w:rPr>
        <w:t xml:space="preserve"> of the highest solar potential on the globe it has been decided to use the PV panels. This technology is applied for the roof</w:t>
      </w:r>
    </w:p>
    <w:p w:rsidR="00131CEC" w:rsidRDefault="00131CEC" w:rsidP="00131CEC">
      <w:pPr>
        <w:rPr>
          <w:lang w:val="en-US"/>
        </w:rPr>
      </w:pPr>
      <w:r>
        <w:rPr>
          <w:lang w:val="en-US"/>
        </w:rPr>
        <w:t xml:space="preserve">structure and can collect energy during the day. Another technology </w:t>
      </w:r>
      <w:proofErr w:type="spellStart"/>
      <w:r>
        <w:rPr>
          <w:lang w:val="en-US"/>
        </w:rPr>
        <w:t>thatis</w:t>
      </w:r>
      <w:proofErr w:type="spellEnd"/>
      <w:r>
        <w:rPr>
          <w:lang w:val="en-US"/>
        </w:rPr>
        <w:t xml:space="preserve"> used are</w:t>
      </w:r>
    </w:p>
    <w:p w:rsidR="00131CEC" w:rsidRDefault="00131CEC" w:rsidP="00131CEC">
      <w:pPr>
        <w:rPr>
          <w:lang w:val="en-US"/>
        </w:rPr>
      </w:pPr>
      <w:r>
        <w:rPr>
          <w:lang w:val="en-US"/>
        </w:rPr>
        <w:t>Wind Catchers which are collecting wind streams from above the roof and turn it</w:t>
      </w:r>
    </w:p>
    <w:p w:rsidR="00131CEC" w:rsidRDefault="00131CEC" w:rsidP="00131CEC">
      <w:pPr>
        <w:rPr>
          <w:lang w:val="en-US"/>
        </w:rPr>
      </w:pPr>
      <w:r>
        <w:rPr>
          <w:lang w:val="en-US"/>
        </w:rPr>
        <w:t>down to the ground. This way the space underneath can cool down a few degrees and</w:t>
      </w:r>
    </w:p>
    <w:p w:rsidR="00131CEC" w:rsidRDefault="00131CEC" w:rsidP="00131CEC">
      <w:pPr>
        <w:rPr>
          <w:lang w:val="en-US"/>
        </w:rPr>
      </w:pPr>
      <w:r>
        <w:rPr>
          <w:lang w:val="en-US"/>
        </w:rPr>
        <w:t>let the wind blow what makes the place more comfortable for the people</w:t>
      </w:r>
    </w:p>
    <w:p w:rsidR="00131CEC" w:rsidRDefault="00131CEC" w:rsidP="00131CEC">
      <w:pPr>
        <w:rPr>
          <w:lang w:val="en-US"/>
        </w:rPr>
      </w:pPr>
    </w:p>
    <w:p w:rsidR="00131CEC" w:rsidRDefault="00131CEC" w:rsidP="00131CEC">
      <w:pPr>
        <w:rPr>
          <w:lang w:val="en-US"/>
        </w:rPr>
      </w:pPr>
    </w:p>
    <w:p w:rsidR="00131CEC" w:rsidRPr="00C060DD" w:rsidRDefault="00131CEC" w:rsidP="00131CEC">
      <w:pPr>
        <w:rPr>
          <w:b/>
          <w:lang w:val="en-US"/>
        </w:rPr>
      </w:pPr>
      <w:r w:rsidRPr="00C060DD">
        <w:rPr>
          <w:b/>
          <w:lang w:val="en-US"/>
        </w:rPr>
        <w:t>Dimensions</w:t>
      </w:r>
    </w:p>
    <w:p w:rsidR="00131CEC" w:rsidRDefault="00131CEC" w:rsidP="00131CEC">
      <w:pPr>
        <w:rPr>
          <w:lang w:val="en-US"/>
        </w:rPr>
      </w:pPr>
    </w:p>
    <w:p w:rsidR="00131CEC" w:rsidRDefault="00131CEC" w:rsidP="00131CEC">
      <w:pPr>
        <w:rPr>
          <w:lang w:val="en-US"/>
        </w:rPr>
      </w:pPr>
      <w:r>
        <w:rPr>
          <w:lang w:val="en-US"/>
        </w:rPr>
        <w:t>The design fits the given plot and it is divided</w:t>
      </w:r>
    </w:p>
    <w:p w:rsidR="00131CEC" w:rsidRDefault="00131CEC" w:rsidP="00131CEC">
      <w:pPr>
        <w:rPr>
          <w:lang w:val="en-US"/>
        </w:rPr>
      </w:pPr>
      <w:r>
        <w:rPr>
          <w:lang w:val="en-US"/>
        </w:rPr>
        <w:t xml:space="preserve">into two parts. </w:t>
      </w:r>
    </w:p>
    <w:p w:rsidR="00131CEC" w:rsidRDefault="00131CEC" w:rsidP="00131CEC">
      <w:pPr>
        <w:rPr>
          <w:lang w:val="en-US"/>
        </w:rPr>
      </w:pPr>
    </w:p>
    <w:p w:rsidR="00131CEC" w:rsidRDefault="00131CEC" w:rsidP="00131CEC">
      <w:pPr>
        <w:rPr>
          <w:lang w:val="en-US"/>
        </w:rPr>
      </w:pPr>
      <w:r>
        <w:rPr>
          <w:lang w:val="en-US"/>
        </w:rPr>
        <w:t>The South-Eastern part is dedicated for the market. The roof</w:t>
      </w:r>
    </w:p>
    <w:p w:rsidR="00131CEC" w:rsidRDefault="00131CEC" w:rsidP="00131CEC">
      <w:pPr>
        <w:rPr>
          <w:lang w:val="en-US"/>
        </w:rPr>
      </w:pPr>
      <w:r>
        <w:rPr>
          <w:lang w:val="en-US"/>
        </w:rPr>
        <w:t>structure is roughly 105x50 meters. The h</w:t>
      </w:r>
      <w:r w:rsidR="00C060DD">
        <w:rPr>
          <w:lang w:val="en-US"/>
        </w:rPr>
        <w:t>e</w:t>
      </w:r>
      <w:r>
        <w:rPr>
          <w:lang w:val="en-US"/>
        </w:rPr>
        <w:t>ight of the highest Wind Catcher is 14</w:t>
      </w:r>
    </w:p>
    <w:p w:rsidR="00131CEC" w:rsidRDefault="00131CEC" w:rsidP="00131CEC">
      <w:pPr>
        <w:rPr>
          <w:lang w:val="en-US"/>
        </w:rPr>
      </w:pPr>
      <w:r>
        <w:rPr>
          <w:lang w:val="en-US"/>
        </w:rPr>
        <w:t xml:space="preserve">meters. The area is 5250 </w:t>
      </w:r>
      <w:proofErr w:type="spellStart"/>
      <w:r>
        <w:rPr>
          <w:lang w:val="en-US"/>
        </w:rPr>
        <w:t>sqm</w:t>
      </w:r>
      <w:proofErr w:type="spellEnd"/>
      <w:r>
        <w:rPr>
          <w:lang w:val="en-US"/>
        </w:rPr>
        <w:t>.</w:t>
      </w:r>
    </w:p>
    <w:p w:rsidR="00131CEC" w:rsidRDefault="00131CEC" w:rsidP="00131CEC">
      <w:pPr>
        <w:rPr>
          <w:lang w:val="en-US"/>
        </w:rPr>
      </w:pPr>
    </w:p>
    <w:p w:rsidR="00131CEC" w:rsidRDefault="00131CEC" w:rsidP="00131CEC">
      <w:pPr>
        <w:rPr>
          <w:lang w:val="en-US"/>
        </w:rPr>
      </w:pPr>
      <w:r>
        <w:rPr>
          <w:lang w:val="en-US"/>
        </w:rPr>
        <w:t>The North-Western part is designed as a public plaza at by the rounded shape gives more open character. The h</w:t>
      </w:r>
      <w:r w:rsidR="00C060DD">
        <w:rPr>
          <w:lang w:val="en-US"/>
        </w:rPr>
        <w:t>e</w:t>
      </w:r>
      <w:r>
        <w:rPr>
          <w:lang w:val="en-US"/>
        </w:rPr>
        <w:t xml:space="preserve">ight is 16 meters above the ground. The diameter is 75 meters and it’s has hole in the central part. The area of the roof is 4010 </w:t>
      </w:r>
      <w:proofErr w:type="spellStart"/>
      <w:r>
        <w:rPr>
          <w:lang w:val="en-US"/>
        </w:rPr>
        <w:t>sqm</w:t>
      </w:r>
      <w:proofErr w:type="spellEnd"/>
      <w:r>
        <w:rPr>
          <w:lang w:val="en-US"/>
        </w:rPr>
        <w:t xml:space="preserve">. The total area of the design is 9260 </w:t>
      </w:r>
      <w:proofErr w:type="spellStart"/>
      <w:r>
        <w:rPr>
          <w:lang w:val="en-US"/>
        </w:rPr>
        <w:t>sqm</w:t>
      </w:r>
      <w:proofErr w:type="spellEnd"/>
      <w:r>
        <w:rPr>
          <w:lang w:val="en-US"/>
        </w:rPr>
        <w:t>.</w:t>
      </w:r>
    </w:p>
    <w:p w:rsidR="00131CEC" w:rsidRDefault="00131CEC" w:rsidP="00131CEC">
      <w:pPr>
        <w:rPr>
          <w:lang w:val="en-US"/>
        </w:rPr>
      </w:pPr>
    </w:p>
    <w:p w:rsidR="00131CEC" w:rsidRDefault="00131CEC" w:rsidP="00131CEC">
      <w:pPr>
        <w:rPr>
          <w:lang w:val="en-US"/>
        </w:rPr>
      </w:pPr>
    </w:p>
    <w:p w:rsidR="00131CEC" w:rsidRPr="00C060DD" w:rsidRDefault="00131CEC" w:rsidP="00131CEC">
      <w:pPr>
        <w:rPr>
          <w:b/>
          <w:lang w:val="en-US"/>
        </w:rPr>
      </w:pPr>
      <w:r w:rsidRPr="00C060DD">
        <w:rPr>
          <w:b/>
          <w:lang w:val="en-US"/>
        </w:rPr>
        <w:t>Materials</w:t>
      </w:r>
    </w:p>
    <w:p w:rsidR="00131CEC" w:rsidRDefault="00131CEC" w:rsidP="00131CEC">
      <w:pPr>
        <w:rPr>
          <w:lang w:val="en-US"/>
        </w:rPr>
      </w:pPr>
    </w:p>
    <w:p w:rsidR="00131CEC" w:rsidRDefault="00131CEC" w:rsidP="00131CEC">
      <w:pPr>
        <w:rPr>
          <w:lang w:val="en-US"/>
        </w:rPr>
      </w:pPr>
      <w:r>
        <w:rPr>
          <w:lang w:val="en-US"/>
        </w:rPr>
        <w:t>Oasis is designed as a lightweight structure including  roof substructure and supporting</w:t>
      </w:r>
    </w:p>
    <w:p w:rsidR="00131CEC" w:rsidRDefault="00131CEC" w:rsidP="00131CEC">
      <w:pPr>
        <w:rPr>
          <w:lang w:val="en-US"/>
        </w:rPr>
      </w:pPr>
      <w:r>
        <w:rPr>
          <w:lang w:val="en-US"/>
        </w:rPr>
        <w:t>columns. To limit the costs and make the environmental impact stronger, it has been</w:t>
      </w:r>
    </w:p>
    <w:p w:rsidR="00131CEC" w:rsidRDefault="00131CEC" w:rsidP="00131CEC">
      <w:pPr>
        <w:rPr>
          <w:lang w:val="en-US"/>
        </w:rPr>
      </w:pPr>
      <w:r>
        <w:rPr>
          <w:lang w:val="en-US"/>
        </w:rPr>
        <w:t xml:space="preserve">decided to use recyclable materials as much as possible. Columns are made of recyclable and reinforced cardboard. Fabric used for creating vertical canals are made of polyester. This material is a taken from recycled plastic. Using plastic wastes for some components of the </w:t>
      </w:r>
      <w:r>
        <w:rPr>
          <w:lang w:val="en-US"/>
        </w:rPr>
        <w:lastRenderedPageBreak/>
        <w:t xml:space="preserve">structure is helpful with  reducing production. Nevertheless, the most impactful is what values and beliefs stand behind the whole concept of supporting local, bottom-up initiatives to gain global effect and recognition. </w:t>
      </w:r>
    </w:p>
    <w:p w:rsidR="00283EA6" w:rsidRDefault="00283EA6">
      <w:pPr>
        <w:rPr>
          <w:lang w:val="en-US"/>
        </w:rPr>
      </w:pPr>
    </w:p>
    <w:p w:rsidR="000150F2" w:rsidRDefault="000150F2">
      <w:pPr>
        <w:rPr>
          <w:lang w:val="en-US"/>
        </w:rPr>
      </w:pPr>
    </w:p>
    <w:p w:rsidR="000150F2" w:rsidRPr="00C060DD" w:rsidRDefault="000150F2">
      <w:pPr>
        <w:rPr>
          <w:b/>
          <w:lang w:val="en-US"/>
        </w:rPr>
      </w:pPr>
      <w:r w:rsidRPr="00C060DD">
        <w:rPr>
          <w:b/>
          <w:lang w:val="en-US"/>
        </w:rPr>
        <w:t>Solar Energy Potential</w:t>
      </w:r>
    </w:p>
    <w:p w:rsidR="00C060DD" w:rsidRDefault="00C060DD" w:rsidP="00C060DD">
      <w:pPr>
        <w:pStyle w:val="BasicParagraph"/>
        <w:rPr>
          <w:rFonts w:ascii="Canaro Book" w:hAnsi="Canaro Book" w:cs="Canaro Book"/>
          <w:sz w:val="22"/>
          <w:szCs w:val="22"/>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Assumptions:</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Integrated and transparent </w:t>
      </w:r>
      <w:proofErr w:type="spellStart"/>
      <w:r w:rsidRPr="00C060DD">
        <w:rPr>
          <w:rFonts w:ascii="Times New Roman" w:eastAsia="Times New Roman" w:hAnsi="Times New Roman" w:cs="Times New Roman"/>
          <w:color w:val="auto"/>
          <w:kern w:val="2"/>
          <w:szCs w:val="20"/>
          <w:lang w:val="en-US"/>
        </w:rPr>
        <w:t>photovoltaics</w:t>
      </w:r>
      <w:proofErr w:type="spellEnd"/>
      <w:r w:rsidRPr="00C060DD">
        <w:rPr>
          <w:rFonts w:ascii="Times New Roman" w:eastAsia="Times New Roman" w:hAnsi="Times New Roman" w:cs="Times New Roman"/>
          <w:color w:val="auto"/>
          <w:kern w:val="2"/>
          <w:szCs w:val="20"/>
          <w:lang w:val="en-US"/>
        </w:rPr>
        <w:t xml:space="preserve"> (BIPV)</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Dimensions of the glazed element (equilateral triangle with a side of 449mm) let for placing one cell </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with standard dimensions of 156 x156 mm</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Accessible area – 9260 m2 (12880 single elements) </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Average power of each mono crystalline cell – 5 </w:t>
      </w:r>
      <w:proofErr w:type="spellStart"/>
      <w:r w:rsidRPr="00C060DD">
        <w:rPr>
          <w:rFonts w:ascii="Times New Roman" w:eastAsia="Times New Roman" w:hAnsi="Times New Roman" w:cs="Times New Roman"/>
          <w:color w:val="auto"/>
          <w:kern w:val="2"/>
          <w:szCs w:val="20"/>
          <w:lang w:val="en-US"/>
        </w:rPr>
        <w:t>Wp</w:t>
      </w:r>
      <w:proofErr w:type="spellEnd"/>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According to the attached map of </w:t>
      </w:r>
      <w:proofErr w:type="spellStart"/>
      <w:r w:rsidRPr="00C060DD">
        <w:rPr>
          <w:rFonts w:ascii="Times New Roman" w:eastAsia="Times New Roman" w:hAnsi="Times New Roman" w:cs="Times New Roman"/>
          <w:color w:val="auto"/>
          <w:kern w:val="2"/>
          <w:szCs w:val="20"/>
          <w:lang w:val="en-US"/>
        </w:rPr>
        <w:t>Solagris</w:t>
      </w:r>
      <w:proofErr w:type="spellEnd"/>
      <w:r w:rsidRPr="00C060DD">
        <w:rPr>
          <w:rFonts w:ascii="Times New Roman" w:eastAsia="Times New Roman" w:hAnsi="Times New Roman" w:cs="Times New Roman"/>
          <w:color w:val="auto"/>
          <w:kern w:val="2"/>
          <w:szCs w:val="20"/>
          <w:lang w:val="en-US"/>
        </w:rPr>
        <w:t xml:space="preserve"> the potential of </w:t>
      </w:r>
      <w:proofErr w:type="spellStart"/>
      <w:r w:rsidRPr="00C060DD">
        <w:rPr>
          <w:rFonts w:ascii="Times New Roman" w:eastAsia="Times New Roman" w:hAnsi="Times New Roman" w:cs="Times New Roman"/>
          <w:color w:val="auto"/>
          <w:kern w:val="2"/>
          <w:szCs w:val="20"/>
          <w:lang w:val="en-US"/>
        </w:rPr>
        <w:t>photovoltaics</w:t>
      </w:r>
      <w:proofErr w:type="spellEnd"/>
      <w:r w:rsidRPr="00C060DD">
        <w:rPr>
          <w:rFonts w:ascii="Times New Roman" w:eastAsia="Times New Roman" w:hAnsi="Times New Roman" w:cs="Times New Roman"/>
          <w:color w:val="auto"/>
          <w:kern w:val="2"/>
          <w:szCs w:val="20"/>
          <w:lang w:val="en-US"/>
        </w:rPr>
        <w:t xml:space="preserve"> in </w:t>
      </w:r>
      <w:proofErr w:type="spellStart"/>
      <w:r w:rsidRPr="00C060DD">
        <w:rPr>
          <w:rFonts w:ascii="Times New Roman" w:eastAsia="Times New Roman" w:hAnsi="Times New Roman" w:cs="Times New Roman"/>
          <w:color w:val="auto"/>
          <w:kern w:val="2"/>
          <w:szCs w:val="20"/>
          <w:lang w:val="en-US"/>
        </w:rPr>
        <w:t>Masdar</w:t>
      </w:r>
      <w:proofErr w:type="spellEnd"/>
      <w:r w:rsidRPr="00C060DD">
        <w:rPr>
          <w:rFonts w:ascii="Times New Roman" w:eastAsia="Times New Roman" w:hAnsi="Times New Roman" w:cs="Times New Roman"/>
          <w:color w:val="auto"/>
          <w:kern w:val="2"/>
          <w:szCs w:val="20"/>
          <w:lang w:val="en-US"/>
        </w:rPr>
        <w:t xml:space="preserve"> is approximately 1750 kWh/</w:t>
      </w:r>
      <w:proofErr w:type="spellStart"/>
      <w:r w:rsidRPr="00C060DD">
        <w:rPr>
          <w:rFonts w:ascii="Times New Roman" w:eastAsia="Times New Roman" w:hAnsi="Times New Roman" w:cs="Times New Roman"/>
          <w:color w:val="auto"/>
          <w:kern w:val="2"/>
          <w:szCs w:val="20"/>
          <w:lang w:val="en-US"/>
        </w:rPr>
        <w:t>kWp</w:t>
      </w:r>
      <w:proofErr w:type="spellEnd"/>
      <w:r w:rsidRPr="00C060DD">
        <w:rPr>
          <w:rFonts w:ascii="Times New Roman" w:eastAsia="Times New Roman" w:hAnsi="Times New Roman" w:cs="Times New Roman"/>
          <w:color w:val="auto"/>
          <w:kern w:val="2"/>
          <w:szCs w:val="20"/>
          <w:lang w:val="en-US"/>
        </w:rPr>
        <w:t xml:space="preserve"> per year. </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Having one cell that generates 5 </w:t>
      </w:r>
      <w:proofErr w:type="spellStart"/>
      <w:r w:rsidRPr="00C060DD">
        <w:rPr>
          <w:rFonts w:ascii="Times New Roman" w:eastAsia="Times New Roman" w:hAnsi="Times New Roman" w:cs="Times New Roman"/>
          <w:color w:val="auto"/>
          <w:kern w:val="2"/>
          <w:szCs w:val="20"/>
          <w:lang w:val="en-US"/>
        </w:rPr>
        <w:t>Wp</w:t>
      </w:r>
      <w:proofErr w:type="spellEnd"/>
      <w:r w:rsidRPr="00C060DD">
        <w:rPr>
          <w:rFonts w:ascii="Times New Roman" w:eastAsia="Times New Roman" w:hAnsi="Times New Roman" w:cs="Times New Roman"/>
          <w:color w:val="auto"/>
          <w:kern w:val="2"/>
          <w:szCs w:val="20"/>
          <w:lang w:val="en-US"/>
        </w:rPr>
        <w:t xml:space="preserve"> and the area that accommodates 30360 of these cells the virtual power is 212,52 </w:t>
      </w:r>
      <w:proofErr w:type="spellStart"/>
      <w:r w:rsidRPr="00C060DD">
        <w:rPr>
          <w:rFonts w:ascii="Times New Roman" w:eastAsia="Times New Roman" w:hAnsi="Times New Roman" w:cs="Times New Roman"/>
          <w:color w:val="auto"/>
          <w:kern w:val="2"/>
          <w:szCs w:val="20"/>
          <w:lang w:val="en-US"/>
        </w:rPr>
        <w:t>kWp</w:t>
      </w:r>
      <w:proofErr w:type="spellEnd"/>
      <w:r w:rsidRPr="00C060DD">
        <w:rPr>
          <w:rFonts w:ascii="Times New Roman" w:eastAsia="Times New Roman" w:hAnsi="Times New Roman" w:cs="Times New Roman"/>
          <w:color w:val="auto"/>
          <w:kern w:val="2"/>
          <w:szCs w:val="20"/>
          <w:lang w:val="en-US"/>
        </w:rPr>
        <w:t xml:space="preserve"> which translates to generation of electric energy of 371,91Mwh/year. The simulation gave the output of 392,7 </w:t>
      </w:r>
      <w:proofErr w:type="spellStart"/>
      <w:r w:rsidRPr="00C060DD">
        <w:rPr>
          <w:rFonts w:ascii="Times New Roman" w:eastAsia="Times New Roman" w:hAnsi="Times New Roman" w:cs="Times New Roman"/>
          <w:color w:val="auto"/>
          <w:kern w:val="2"/>
          <w:szCs w:val="20"/>
          <w:lang w:val="en-US"/>
        </w:rPr>
        <w:t>MWh</w:t>
      </w:r>
      <w:proofErr w:type="spellEnd"/>
      <w:r w:rsidRPr="00C060DD">
        <w:rPr>
          <w:rFonts w:ascii="Times New Roman" w:eastAsia="Times New Roman" w:hAnsi="Times New Roman" w:cs="Times New Roman"/>
          <w:color w:val="auto"/>
          <w:kern w:val="2"/>
          <w:szCs w:val="20"/>
          <w:lang w:val="en-US"/>
        </w:rPr>
        <w:t xml:space="preserve">/year </w:t>
      </w:r>
    </w:p>
    <w:p w:rsidR="00C060DD" w:rsidRPr="00C060DD" w:rsidRDefault="00C060DD" w:rsidP="00C060DD">
      <w:pPr>
        <w:pStyle w:val="BasicParagraph"/>
        <w:rPr>
          <w:rFonts w:ascii="Times New Roman" w:eastAsia="Times New Roman" w:hAnsi="Times New Roman" w:cs="Times New Roman"/>
          <w:color w:val="auto"/>
          <w:kern w:val="2"/>
          <w:szCs w:val="20"/>
          <w:lang w:val="en-US"/>
        </w:rPr>
      </w:pPr>
    </w:p>
    <w:p w:rsidR="00C060DD" w:rsidRPr="00C060DD" w:rsidRDefault="00C060DD" w:rsidP="00C060DD">
      <w:pPr>
        <w:pStyle w:val="BasicParagraph"/>
        <w:rPr>
          <w:rFonts w:ascii="Times New Roman" w:eastAsia="Times New Roman" w:hAnsi="Times New Roman" w:cs="Times New Roman"/>
          <w:color w:val="auto"/>
          <w:kern w:val="2"/>
          <w:szCs w:val="20"/>
          <w:lang w:val="en-US"/>
        </w:rPr>
      </w:pPr>
      <w:r w:rsidRPr="00C060DD">
        <w:rPr>
          <w:rFonts w:ascii="Times New Roman" w:eastAsia="Times New Roman" w:hAnsi="Times New Roman" w:cs="Times New Roman"/>
          <w:color w:val="auto"/>
          <w:kern w:val="2"/>
          <w:szCs w:val="20"/>
          <w:lang w:val="en-US"/>
        </w:rPr>
        <w:t xml:space="preserve">The full cover of the </w:t>
      </w:r>
      <w:proofErr w:type="spellStart"/>
      <w:r w:rsidRPr="00C060DD">
        <w:rPr>
          <w:rFonts w:ascii="Times New Roman" w:eastAsia="Times New Roman" w:hAnsi="Times New Roman" w:cs="Times New Roman"/>
          <w:color w:val="auto"/>
          <w:kern w:val="2"/>
          <w:szCs w:val="20"/>
          <w:lang w:val="en-US"/>
        </w:rPr>
        <w:t>the</w:t>
      </w:r>
      <w:proofErr w:type="spellEnd"/>
      <w:r w:rsidRPr="00C060DD">
        <w:rPr>
          <w:rFonts w:ascii="Times New Roman" w:eastAsia="Times New Roman" w:hAnsi="Times New Roman" w:cs="Times New Roman"/>
          <w:color w:val="auto"/>
          <w:kern w:val="2"/>
          <w:szCs w:val="20"/>
          <w:lang w:val="en-US"/>
        </w:rPr>
        <w:t xml:space="preserve"> given area (not considering the shape) with rectangular and partly transparent modules of BIPV type gives the opportunity of installing approximately 1155 </w:t>
      </w:r>
      <w:proofErr w:type="spellStart"/>
      <w:r w:rsidRPr="00C060DD">
        <w:rPr>
          <w:rFonts w:ascii="Times New Roman" w:eastAsia="Times New Roman" w:hAnsi="Times New Roman" w:cs="Times New Roman"/>
          <w:color w:val="auto"/>
          <w:kern w:val="2"/>
          <w:szCs w:val="20"/>
          <w:lang w:val="en-US"/>
        </w:rPr>
        <w:t>kWp</w:t>
      </w:r>
      <w:proofErr w:type="spellEnd"/>
      <w:r w:rsidRPr="00C060DD">
        <w:rPr>
          <w:rFonts w:ascii="Times New Roman" w:eastAsia="Times New Roman" w:hAnsi="Times New Roman" w:cs="Times New Roman"/>
          <w:color w:val="auto"/>
          <w:kern w:val="2"/>
          <w:szCs w:val="20"/>
          <w:lang w:val="en-US"/>
        </w:rPr>
        <w:t xml:space="preserve"> which gives the generation of 2019,6 </w:t>
      </w:r>
      <w:proofErr w:type="spellStart"/>
      <w:r w:rsidRPr="00C060DD">
        <w:rPr>
          <w:rFonts w:ascii="Times New Roman" w:eastAsia="Times New Roman" w:hAnsi="Times New Roman" w:cs="Times New Roman"/>
          <w:color w:val="auto"/>
          <w:kern w:val="2"/>
          <w:szCs w:val="20"/>
          <w:lang w:val="en-US"/>
        </w:rPr>
        <w:t>MWh</w:t>
      </w:r>
      <w:proofErr w:type="spellEnd"/>
      <w:r w:rsidRPr="00C060DD">
        <w:rPr>
          <w:rFonts w:ascii="Times New Roman" w:eastAsia="Times New Roman" w:hAnsi="Times New Roman" w:cs="Times New Roman"/>
          <w:color w:val="auto"/>
          <w:kern w:val="2"/>
          <w:szCs w:val="20"/>
          <w:lang w:val="en-US"/>
        </w:rPr>
        <w:t xml:space="preserve">/year. </w:t>
      </w:r>
    </w:p>
    <w:p w:rsidR="000150F2" w:rsidRPr="00C060DD" w:rsidRDefault="000150F2">
      <w:pPr>
        <w:rPr>
          <w:lang w:val="en-US"/>
        </w:rPr>
      </w:pPr>
    </w:p>
    <w:sectPr w:rsidR="000150F2" w:rsidRPr="00C06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naro Book">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EC"/>
    <w:rsid w:val="000000C5"/>
    <w:rsid w:val="000150F2"/>
    <w:rsid w:val="00057A40"/>
    <w:rsid w:val="000A35F6"/>
    <w:rsid w:val="00104C37"/>
    <w:rsid w:val="00131CEC"/>
    <w:rsid w:val="00152720"/>
    <w:rsid w:val="00283EA6"/>
    <w:rsid w:val="002C1844"/>
    <w:rsid w:val="00361A1B"/>
    <w:rsid w:val="00367D43"/>
    <w:rsid w:val="003C1166"/>
    <w:rsid w:val="004028C4"/>
    <w:rsid w:val="004559B3"/>
    <w:rsid w:val="00465E3B"/>
    <w:rsid w:val="004663B8"/>
    <w:rsid w:val="004762FB"/>
    <w:rsid w:val="004B5846"/>
    <w:rsid w:val="00576922"/>
    <w:rsid w:val="005A7BAF"/>
    <w:rsid w:val="00627450"/>
    <w:rsid w:val="006751FD"/>
    <w:rsid w:val="006939E8"/>
    <w:rsid w:val="006B385D"/>
    <w:rsid w:val="006C2CF8"/>
    <w:rsid w:val="00833C3F"/>
    <w:rsid w:val="008713FC"/>
    <w:rsid w:val="00896F58"/>
    <w:rsid w:val="008A7770"/>
    <w:rsid w:val="00901C34"/>
    <w:rsid w:val="00924F74"/>
    <w:rsid w:val="009A0CE3"/>
    <w:rsid w:val="009D0F31"/>
    <w:rsid w:val="00C060DD"/>
    <w:rsid w:val="00CF03AF"/>
    <w:rsid w:val="00D36B09"/>
    <w:rsid w:val="00D84910"/>
    <w:rsid w:val="00D9354C"/>
    <w:rsid w:val="00DD2953"/>
    <w:rsid w:val="00E57F7E"/>
    <w:rsid w:val="00FA64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C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150F2"/>
    <w:rPr>
      <w:noProof w:val="0"/>
      <w:color w:val="000080"/>
      <w:u w:val="single"/>
    </w:rPr>
  </w:style>
  <w:style w:type="paragraph" w:styleId="Tekstpodstawowy">
    <w:name w:val="Body Text"/>
    <w:basedOn w:val="Normalny"/>
    <w:link w:val="TekstpodstawowyZnak"/>
    <w:semiHidden/>
    <w:unhideWhenUsed/>
    <w:rsid w:val="000150F2"/>
    <w:pPr>
      <w:spacing w:after="120"/>
    </w:pPr>
  </w:style>
  <w:style w:type="character" w:customStyle="1" w:styleId="TekstpodstawowyZnak">
    <w:name w:val="Tekst podstawowy Znak"/>
    <w:basedOn w:val="Domylnaczcionkaakapitu"/>
    <w:link w:val="Tekstpodstawowy"/>
    <w:semiHidden/>
    <w:rsid w:val="000150F2"/>
    <w:rPr>
      <w:rFonts w:ascii="Times New Roman" w:eastAsia="Times New Roman" w:hAnsi="Times New Roman" w:cs="Times New Roman"/>
      <w:kern w:val="2"/>
      <w:sz w:val="24"/>
      <w:szCs w:val="20"/>
    </w:rPr>
  </w:style>
  <w:style w:type="paragraph" w:customStyle="1" w:styleId="BasicParagraph">
    <w:name w:val="[Basic Paragraph]"/>
    <w:basedOn w:val="Normalny"/>
    <w:uiPriority w:val="99"/>
    <w:rsid w:val="00C060DD"/>
    <w:pPr>
      <w:widowControl/>
      <w:suppressAutoHyphens w:val="0"/>
      <w:overflowPunct/>
      <w:spacing w:line="288" w:lineRule="auto"/>
      <w:textAlignment w:val="center"/>
    </w:pPr>
    <w:rPr>
      <w:rFonts w:ascii="Minion Pro" w:eastAsiaTheme="minorEastAsia" w:hAnsi="Minion Pro" w:cs="Minion Pro"/>
      <w:color w:val="000000"/>
      <w:kern w:val="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C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150F2"/>
    <w:rPr>
      <w:noProof w:val="0"/>
      <w:color w:val="000080"/>
      <w:u w:val="single"/>
    </w:rPr>
  </w:style>
  <w:style w:type="paragraph" w:styleId="Tekstpodstawowy">
    <w:name w:val="Body Text"/>
    <w:basedOn w:val="Normalny"/>
    <w:link w:val="TekstpodstawowyZnak"/>
    <w:semiHidden/>
    <w:unhideWhenUsed/>
    <w:rsid w:val="000150F2"/>
    <w:pPr>
      <w:spacing w:after="120"/>
    </w:pPr>
  </w:style>
  <w:style w:type="character" w:customStyle="1" w:styleId="TekstpodstawowyZnak">
    <w:name w:val="Tekst podstawowy Znak"/>
    <w:basedOn w:val="Domylnaczcionkaakapitu"/>
    <w:link w:val="Tekstpodstawowy"/>
    <w:semiHidden/>
    <w:rsid w:val="000150F2"/>
    <w:rPr>
      <w:rFonts w:ascii="Times New Roman" w:eastAsia="Times New Roman" w:hAnsi="Times New Roman" w:cs="Times New Roman"/>
      <w:kern w:val="2"/>
      <w:sz w:val="24"/>
      <w:szCs w:val="20"/>
    </w:rPr>
  </w:style>
  <w:style w:type="paragraph" w:customStyle="1" w:styleId="BasicParagraph">
    <w:name w:val="[Basic Paragraph]"/>
    <w:basedOn w:val="Normalny"/>
    <w:uiPriority w:val="99"/>
    <w:rsid w:val="00C060DD"/>
    <w:pPr>
      <w:widowControl/>
      <w:suppressAutoHyphens w:val="0"/>
      <w:overflowPunct/>
      <w:spacing w:line="288" w:lineRule="auto"/>
      <w:textAlignment w:val="center"/>
    </w:pPr>
    <w:rPr>
      <w:rFonts w:ascii="Minion Pro" w:eastAsiaTheme="minorEastAsia" w:hAnsi="Minion Pro" w:cs="Minion Pro"/>
      <w:color w:val="000000"/>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8584">
      <w:bodyDiv w:val="1"/>
      <w:marLeft w:val="0"/>
      <w:marRight w:val="0"/>
      <w:marTop w:val="0"/>
      <w:marBottom w:val="0"/>
      <w:divBdr>
        <w:top w:val="none" w:sz="0" w:space="0" w:color="auto"/>
        <w:left w:val="none" w:sz="0" w:space="0" w:color="auto"/>
        <w:bottom w:val="none" w:sz="0" w:space="0" w:color="auto"/>
        <w:right w:val="none" w:sz="0" w:space="0" w:color="auto"/>
      </w:divBdr>
    </w:div>
    <w:div w:id="10433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2019-05-12T13:46:00Z</dcterms:created>
  <dcterms:modified xsi:type="dcterms:W3CDTF">2019-05-12T14:18:00Z</dcterms:modified>
</cp:coreProperties>
</file>