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D76" w:rsidRPr="001A7EE4" w:rsidRDefault="008C17AE" w:rsidP="00287D76">
      <w:pPr>
        <w:shd w:val="clear" w:color="auto" w:fill="FFFFFF"/>
        <w:rPr>
          <w:rFonts w:asciiTheme="minorHAnsi" w:hAnsiTheme="minorHAnsi" w:cstheme="minorHAnsi"/>
          <w:b/>
          <w:bCs/>
          <w:i/>
          <w:iCs/>
          <w:color w:val="4472C4" w:themeColor="accent1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i/>
          <w:iCs/>
          <w:color w:val="4472C4" w:themeColor="accent1"/>
          <w:sz w:val="28"/>
          <w:szCs w:val="28"/>
        </w:rPr>
        <w:t>NIGHT AND DAY</w:t>
      </w:r>
    </w:p>
    <w:p w:rsidR="004E1896" w:rsidRDefault="004E1896" w:rsidP="004E1896">
      <w:pPr>
        <w:shd w:val="clear" w:color="auto" w:fill="FFFFFF"/>
      </w:pPr>
    </w:p>
    <w:p w:rsidR="004E1896" w:rsidRPr="004E1896" w:rsidRDefault="00893073" w:rsidP="004E1896">
      <w:pPr>
        <w:shd w:val="clear" w:color="auto" w:fill="FFFFFF"/>
        <w:rPr>
          <w:b/>
          <w:i/>
        </w:rPr>
      </w:pPr>
      <w:r>
        <w:rPr>
          <w:b/>
          <w:i/>
        </w:rPr>
        <w:t>St Kilda</w:t>
      </w:r>
      <w:r w:rsidR="008C17AE">
        <w:rPr>
          <w:b/>
          <w:i/>
        </w:rPr>
        <w:t xml:space="preserve"> Hydro</w:t>
      </w:r>
      <w:r>
        <w:rPr>
          <w:b/>
          <w:i/>
        </w:rPr>
        <w:t>-Solar Generator</w:t>
      </w:r>
    </w:p>
    <w:p w:rsidR="004E1896" w:rsidRDefault="004E1896" w:rsidP="004E1896">
      <w:pPr>
        <w:shd w:val="clear" w:color="auto" w:fill="FFFFFF"/>
      </w:pPr>
    </w:p>
    <w:p w:rsidR="004E1896" w:rsidRPr="00455200" w:rsidRDefault="004E1896" w:rsidP="0046248D">
      <w:pPr>
        <w:shd w:val="clear" w:color="auto" w:fill="FFFFFF"/>
      </w:pPr>
      <w:bookmarkStart w:id="1" w:name="_Hlk513213540"/>
      <w:r w:rsidRPr="00455200">
        <w:t>St Kilda’s seaside location on P</w:t>
      </w:r>
      <w:r>
        <w:t>ort Phillip Bay has always been a special place</w:t>
      </w:r>
      <w:r w:rsidRPr="00455200">
        <w:t>.</w:t>
      </w:r>
      <w:bookmarkEnd w:id="1"/>
      <w:r w:rsidRPr="00455200">
        <w:t xml:space="preserve"> </w:t>
      </w:r>
      <w:r w:rsidR="00236F09">
        <w:t>T</w:t>
      </w:r>
      <w:r w:rsidR="00236F09" w:rsidRPr="00455200">
        <w:t xml:space="preserve">he indigenous </w:t>
      </w:r>
      <w:proofErr w:type="spellStart"/>
      <w:r w:rsidR="00236F09" w:rsidRPr="00455200">
        <w:t>Boonwurrung</w:t>
      </w:r>
      <w:proofErr w:type="spellEnd"/>
      <w:r w:rsidR="00236F09" w:rsidRPr="00455200">
        <w:t xml:space="preserve"> people saw the bay as both resource and source, fishing its waters and respecting its life-giving potential.</w:t>
      </w:r>
      <w:r w:rsidR="00236F09">
        <w:t xml:space="preserve"> </w:t>
      </w:r>
      <w:r w:rsidRPr="00455200">
        <w:t>When the railway line</w:t>
      </w:r>
      <w:r w:rsidR="00236F09">
        <w:t xml:space="preserve"> reached St Kilda in 1857, </w:t>
      </w:r>
      <w:r w:rsidR="003C3EAA">
        <w:t>thousands of visitors</w:t>
      </w:r>
      <w:r w:rsidR="0012799C">
        <w:t xml:space="preserve"> arrived annually</w:t>
      </w:r>
      <w:r w:rsidR="003C3EAA">
        <w:t xml:space="preserve"> </w:t>
      </w:r>
      <w:r w:rsidRPr="00455200">
        <w:t>to sunbathe on th</w:t>
      </w:r>
      <w:r w:rsidR="00363146">
        <w:t xml:space="preserve">e beach, soak in the sea baths </w:t>
      </w:r>
      <w:r w:rsidRPr="00455200">
        <w:t>and</w:t>
      </w:r>
      <w:r w:rsidR="00236F09">
        <w:t xml:space="preserve"> later,</w:t>
      </w:r>
      <w:r>
        <w:t xml:space="preserve"> </w:t>
      </w:r>
      <w:r w:rsidRPr="00455200">
        <w:t xml:space="preserve">ride roller coasters at Luna Park. </w:t>
      </w:r>
      <w:r w:rsidR="00363146">
        <w:t>Today, arts and cultural resources like the Palais Theatre and annual St Kilda Festival continue to be a major draw</w:t>
      </w:r>
      <w:r w:rsidR="00236F09">
        <w:t xml:space="preserve"> for both residents and visitors from around the world</w:t>
      </w:r>
      <w:r w:rsidR="00363146">
        <w:t xml:space="preserve">. </w:t>
      </w:r>
    </w:p>
    <w:p w:rsidR="004E1896" w:rsidRDefault="00363146" w:rsidP="0046248D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bookmarkStart w:id="2" w:name="_Hlk513209951"/>
      <w:r>
        <w:rPr>
          <w:rFonts w:asciiTheme="minorHAnsi" w:hAnsiTheme="minorHAnsi" w:cstheme="minorHAnsi"/>
          <w:color w:val="000000"/>
        </w:rPr>
        <w:t xml:space="preserve">Water, </w:t>
      </w:r>
      <w:r w:rsidR="00287D76" w:rsidRPr="00287D76">
        <w:rPr>
          <w:rFonts w:asciiTheme="minorHAnsi" w:hAnsiTheme="minorHAnsi" w:cstheme="minorHAnsi"/>
          <w:color w:val="000000"/>
        </w:rPr>
        <w:t xml:space="preserve">sunshine </w:t>
      </w:r>
      <w:r>
        <w:rPr>
          <w:rFonts w:asciiTheme="minorHAnsi" w:hAnsiTheme="minorHAnsi" w:cstheme="minorHAnsi"/>
          <w:color w:val="000000"/>
        </w:rPr>
        <w:t xml:space="preserve">and the arts </w:t>
      </w:r>
      <w:r w:rsidR="00287D76" w:rsidRPr="00287D76">
        <w:rPr>
          <w:rFonts w:asciiTheme="minorHAnsi" w:hAnsiTheme="minorHAnsi" w:cstheme="minorHAnsi"/>
          <w:color w:val="000000"/>
        </w:rPr>
        <w:t xml:space="preserve">have always been St Kilda’s </w:t>
      </w:r>
      <w:r w:rsidR="004E1896">
        <w:rPr>
          <w:rFonts w:asciiTheme="minorHAnsi" w:hAnsiTheme="minorHAnsi" w:cstheme="minorHAnsi"/>
          <w:color w:val="000000"/>
        </w:rPr>
        <w:t>defining assets</w:t>
      </w:r>
      <w:r w:rsidR="00287D76" w:rsidRPr="00287D76">
        <w:rPr>
          <w:rFonts w:asciiTheme="minorHAnsi" w:hAnsiTheme="minorHAnsi" w:cstheme="minorHAnsi"/>
          <w:color w:val="000000"/>
        </w:rPr>
        <w:t xml:space="preserve">, resources key to its </w:t>
      </w:r>
      <w:r w:rsidR="00E745D6">
        <w:rPr>
          <w:rFonts w:asciiTheme="minorHAnsi" w:hAnsiTheme="minorHAnsi" w:cstheme="minorHAnsi"/>
          <w:color w:val="000000"/>
        </w:rPr>
        <w:t>character</w:t>
      </w:r>
      <w:r w:rsidR="004E1896">
        <w:rPr>
          <w:rFonts w:asciiTheme="minorHAnsi" w:hAnsiTheme="minorHAnsi" w:cstheme="minorHAnsi"/>
          <w:color w:val="000000"/>
        </w:rPr>
        <w:t xml:space="preserve"> as a seaside </w:t>
      </w:r>
      <w:r w:rsidR="00E745D6">
        <w:rPr>
          <w:rFonts w:asciiTheme="minorHAnsi" w:hAnsiTheme="minorHAnsi" w:cstheme="minorHAnsi"/>
          <w:color w:val="000000"/>
        </w:rPr>
        <w:t>cultural</w:t>
      </w:r>
      <w:r w:rsidR="004E1896">
        <w:rPr>
          <w:rFonts w:asciiTheme="minorHAnsi" w:hAnsiTheme="minorHAnsi" w:cstheme="minorHAnsi"/>
          <w:color w:val="000000"/>
        </w:rPr>
        <w:t xml:space="preserve"> </w:t>
      </w:r>
      <w:r w:rsidR="00287D76" w:rsidRPr="00287D76">
        <w:rPr>
          <w:rFonts w:asciiTheme="minorHAnsi" w:hAnsiTheme="minorHAnsi" w:cstheme="minorHAnsi"/>
          <w:color w:val="000000"/>
        </w:rPr>
        <w:t>hub.</w:t>
      </w:r>
      <w:r w:rsidR="004E1896">
        <w:rPr>
          <w:rFonts w:asciiTheme="minorHAnsi" w:hAnsiTheme="minorHAnsi" w:cstheme="minorHAnsi"/>
          <w:color w:val="000000"/>
        </w:rPr>
        <w:t xml:space="preserve"> Now, </w:t>
      </w:r>
      <w:r w:rsidR="0046248D">
        <w:rPr>
          <w:rFonts w:asciiTheme="minorHAnsi" w:hAnsiTheme="minorHAnsi" w:cstheme="minorHAnsi"/>
          <w:color w:val="000000"/>
        </w:rPr>
        <w:t xml:space="preserve">as Melbourne moves towards a post-carbon economy, these </w:t>
      </w:r>
      <w:r w:rsidR="0072571E">
        <w:rPr>
          <w:rFonts w:asciiTheme="minorHAnsi" w:hAnsiTheme="minorHAnsi" w:cstheme="minorHAnsi"/>
          <w:color w:val="000000"/>
        </w:rPr>
        <w:t xml:space="preserve">same resources hold </w:t>
      </w:r>
      <w:r w:rsidR="0046248D">
        <w:rPr>
          <w:rFonts w:asciiTheme="minorHAnsi" w:hAnsiTheme="minorHAnsi" w:cstheme="minorHAnsi"/>
          <w:color w:val="000000"/>
        </w:rPr>
        <w:t>new potential.</w:t>
      </w:r>
    </w:p>
    <w:p w:rsidR="00FC384F" w:rsidRDefault="00CC69EC" w:rsidP="00287D76">
      <w:pPr>
        <w:spacing w:before="100" w:beforeAutospacing="1" w:after="100" w:afterAutospacing="1"/>
        <w:rPr>
          <w:rFonts w:asciiTheme="minorHAnsi" w:hAnsiTheme="minorHAnsi" w:cstheme="minorHAnsi"/>
          <w:bCs/>
          <w:color w:val="000000"/>
        </w:rPr>
      </w:pPr>
      <w:r w:rsidRPr="006450BE">
        <w:rPr>
          <w:rFonts w:asciiTheme="minorHAnsi" w:hAnsiTheme="minorHAnsi" w:cstheme="minorHAnsi"/>
          <w:bCs/>
          <w:color w:val="000000"/>
          <w:u w:val="single"/>
        </w:rPr>
        <w:t xml:space="preserve">The </w:t>
      </w:r>
      <w:r w:rsidR="006450BE" w:rsidRPr="006450BE">
        <w:rPr>
          <w:rFonts w:asciiTheme="minorHAnsi" w:hAnsiTheme="minorHAnsi" w:cstheme="minorHAnsi"/>
          <w:bCs/>
          <w:color w:val="000000"/>
          <w:u w:val="single"/>
        </w:rPr>
        <w:t>Hydro-Solar</w:t>
      </w:r>
      <w:r w:rsidRPr="006450BE">
        <w:rPr>
          <w:rFonts w:asciiTheme="minorHAnsi" w:hAnsiTheme="minorHAnsi" w:cstheme="minorHAnsi"/>
          <w:bCs/>
          <w:color w:val="000000"/>
          <w:u w:val="single"/>
        </w:rPr>
        <w:t xml:space="preserve"> </w:t>
      </w:r>
      <w:r w:rsidR="006450BE" w:rsidRPr="006450BE">
        <w:rPr>
          <w:rFonts w:asciiTheme="minorHAnsi" w:hAnsiTheme="minorHAnsi" w:cstheme="minorHAnsi"/>
          <w:bCs/>
          <w:color w:val="000000"/>
          <w:u w:val="single"/>
        </w:rPr>
        <w:t>Generator</w:t>
      </w:r>
      <w:r w:rsidR="00287D76" w:rsidRPr="006450BE">
        <w:rPr>
          <w:rFonts w:asciiTheme="minorHAnsi" w:hAnsiTheme="minorHAnsi" w:cstheme="minorHAnsi"/>
          <w:bCs/>
          <w:color w:val="000000"/>
          <w:u w:val="single"/>
        </w:rPr>
        <w:t> </w:t>
      </w:r>
      <w:r w:rsidR="00287D76" w:rsidRPr="00A721DA">
        <w:rPr>
          <w:rFonts w:asciiTheme="minorHAnsi" w:hAnsiTheme="minorHAnsi" w:cstheme="minorHAnsi"/>
          <w:bCs/>
          <w:color w:val="000000"/>
          <w:u w:val="single"/>
        </w:rPr>
        <w:t xml:space="preserve">is a power </w:t>
      </w:r>
      <w:r w:rsidR="0046248D" w:rsidRPr="00A721DA">
        <w:rPr>
          <w:rFonts w:asciiTheme="minorHAnsi" w:hAnsiTheme="minorHAnsi" w:cstheme="minorHAnsi"/>
          <w:bCs/>
          <w:color w:val="000000"/>
          <w:u w:val="single"/>
        </w:rPr>
        <w:t xml:space="preserve">generator </w:t>
      </w:r>
      <w:r w:rsidR="00287D76" w:rsidRPr="00A721DA">
        <w:rPr>
          <w:rFonts w:asciiTheme="minorHAnsi" w:hAnsiTheme="minorHAnsi" w:cstheme="minorHAnsi"/>
          <w:bCs/>
          <w:color w:val="000000"/>
          <w:u w:val="single"/>
        </w:rPr>
        <w:t>that</w:t>
      </w:r>
      <w:r w:rsidR="00236F09">
        <w:rPr>
          <w:rFonts w:asciiTheme="minorHAnsi" w:hAnsiTheme="minorHAnsi" w:cstheme="minorHAnsi"/>
          <w:bCs/>
          <w:color w:val="000000"/>
          <w:u w:val="single"/>
        </w:rPr>
        <w:t xml:space="preserve"> works </w:t>
      </w:r>
      <w:r w:rsidR="0072571E">
        <w:rPr>
          <w:rFonts w:asciiTheme="minorHAnsi" w:hAnsiTheme="minorHAnsi" w:cstheme="minorHAnsi"/>
          <w:bCs/>
          <w:color w:val="000000"/>
          <w:u w:val="single"/>
        </w:rPr>
        <w:t>night</w:t>
      </w:r>
      <w:r w:rsidR="00236F09">
        <w:rPr>
          <w:rFonts w:asciiTheme="minorHAnsi" w:hAnsiTheme="minorHAnsi" w:cstheme="minorHAnsi"/>
          <w:bCs/>
          <w:color w:val="000000"/>
          <w:u w:val="single"/>
        </w:rPr>
        <w:t xml:space="preserve"> and </w:t>
      </w:r>
      <w:r w:rsidR="0072571E">
        <w:rPr>
          <w:rFonts w:asciiTheme="minorHAnsi" w:hAnsiTheme="minorHAnsi" w:cstheme="minorHAnsi"/>
          <w:bCs/>
          <w:color w:val="000000"/>
          <w:u w:val="single"/>
        </w:rPr>
        <w:t>day</w:t>
      </w:r>
      <w:r w:rsidR="00236F09">
        <w:rPr>
          <w:rFonts w:asciiTheme="minorHAnsi" w:hAnsiTheme="minorHAnsi" w:cstheme="minorHAnsi"/>
          <w:bCs/>
          <w:color w:val="000000"/>
          <w:u w:val="single"/>
        </w:rPr>
        <w:t>, combining</w:t>
      </w:r>
      <w:r w:rsidR="00287D76" w:rsidRPr="00A721DA">
        <w:rPr>
          <w:rFonts w:asciiTheme="minorHAnsi" w:hAnsiTheme="minorHAnsi" w:cstheme="minorHAnsi"/>
          <w:bCs/>
          <w:color w:val="000000"/>
          <w:u w:val="single"/>
        </w:rPr>
        <w:t xml:space="preserve"> solar energy with a hydro battery to leverage the full potential of St Kilda’s most abund</w:t>
      </w:r>
      <w:r w:rsidR="00363146">
        <w:rPr>
          <w:rFonts w:asciiTheme="minorHAnsi" w:hAnsiTheme="minorHAnsi" w:cstheme="minorHAnsi"/>
          <w:bCs/>
          <w:color w:val="000000"/>
          <w:u w:val="single"/>
        </w:rPr>
        <w:t xml:space="preserve">ant natural resources: water and </w:t>
      </w:r>
      <w:r w:rsidR="00287D76" w:rsidRPr="00A721DA">
        <w:rPr>
          <w:rFonts w:asciiTheme="minorHAnsi" w:hAnsiTheme="minorHAnsi" w:cstheme="minorHAnsi"/>
          <w:bCs/>
          <w:color w:val="000000"/>
          <w:u w:val="single"/>
        </w:rPr>
        <w:t>sunshine.</w:t>
      </w:r>
      <w:r w:rsidR="00180643" w:rsidRPr="00A721DA">
        <w:rPr>
          <w:rFonts w:asciiTheme="minorHAnsi" w:hAnsiTheme="minorHAnsi" w:cstheme="minorHAnsi"/>
          <w:bCs/>
          <w:color w:val="000000"/>
        </w:rPr>
        <w:t xml:space="preserve"> </w:t>
      </w:r>
      <w:r w:rsidRPr="006450BE">
        <w:rPr>
          <w:rFonts w:asciiTheme="minorHAnsi" w:hAnsiTheme="minorHAnsi" w:cstheme="minorHAnsi"/>
          <w:bCs/>
          <w:color w:val="000000"/>
        </w:rPr>
        <w:t>The structure</w:t>
      </w:r>
      <w:r w:rsidR="00F31613" w:rsidRPr="006450BE">
        <w:rPr>
          <w:rFonts w:asciiTheme="minorHAnsi" w:hAnsiTheme="minorHAnsi" w:cstheme="minorHAnsi"/>
          <w:bCs/>
          <w:color w:val="000000"/>
        </w:rPr>
        <w:t> </w:t>
      </w:r>
      <w:r w:rsidR="00F31613">
        <w:rPr>
          <w:rFonts w:asciiTheme="minorHAnsi" w:hAnsiTheme="minorHAnsi" w:cstheme="minorHAnsi"/>
          <w:bCs/>
          <w:color w:val="000000"/>
        </w:rPr>
        <w:t xml:space="preserve">is a machine </w:t>
      </w:r>
      <w:r w:rsidR="00A721DA">
        <w:rPr>
          <w:rFonts w:asciiTheme="minorHAnsi" w:hAnsiTheme="minorHAnsi" w:cstheme="minorHAnsi"/>
          <w:bCs/>
          <w:color w:val="000000"/>
        </w:rPr>
        <w:t>that generates</w:t>
      </w:r>
      <w:r w:rsidR="00FC384F">
        <w:rPr>
          <w:rFonts w:asciiTheme="minorHAnsi" w:hAnsiTheme="minorHAnsi" w:cstheme="minorHAnsi"/>
          <w:bCs/>
          <w:color w:val="000000"/>
        </w:rPr>
        <w:t xml:space="preserve"> and</w:t>
      </w:r>
      <w:r w:rsidR="00A721DA">
        <w:rPr>
          <w:rFonts w:asciiTheme="minorHAnsi" w:hAnsiTheme="minorHAnsi" w:cstheme="minorHAnsi"/>
          <w:bCs/>
          <w:color w:val="000000"/>
        </w:rPr>
        <w:t xml:space="preserve"> stores</w:t>
      </w:r>
      <w:r w:rsidR="00F31613">
        <w:rPr>
          <w:rFonts w:asciiTheme="minorHAnsi" w:hAnsiTheme="minorHAnsi" w:cstheme="minorHAnsi"/>
          <w:bCs/>
          <w:color w:val="000000"/>
        </w:rPr>
        <w:t xml:space="preserve"> power, </w:t>
      </w:r>
      <w:r w:rsidR="003C3EAA">
        <w:rPr>
          <w:rFonts w:asciiTheme="minorHAnsi" w:hAnsiTheme="minorHAnsi" w:cstheme="minorHAnsi"/>
          <w:bCs/>
          <w:color w:val="000000"/>
        </w:rPr>
        <w:t>but</w:t>
      </w:r>
      <w:r w:rsidR="00F31613">
        <w:rPr>
          <w:rFonts w:asciiTheme="minorHAnsi" w:hAnsiTheme="minorHAnsi" w:cstheme="minorHAnsi"/>
          <w:bCs/>
          <w:color w:val="000000"/>
        </w:rPr>
        <w:t xml:space="preserve"> it can</w:t>
      </w:r>
      <w:r w:rsidR="00236F09">
        <w:rPr>
          <w:rFonts w:asciiTheme="minorHAnsi" w:hAnsiTheme="minorHAnsi" w:cstheme="minorHAnsi"/>
          <w:bCs/>
          <w:color w:val="000000"/>
        </w:rPr>
        <w:t xml:space="preserve"> also be inhabited. The machine</w:t>
      </w:r>
      <w:r w:rsidR="00F31613">
        <w:rPr>
          <w:rFonts w:asciiTheme="minorHAnsi" w:hAnsiTheme="minorHAnsi" w:cstheme="minorHAnsi"/>
          <w:bCs/>
          <w:color w:val="000000"/>
        </w:rPr>
        <w:t xml:space="preserve"> takes the form of a pedestrian bridge linking the Esplanade to the Waterfront, </w:t>
      </w:r>
      <w:r w:rsidR="00FC384F">
        <w:rPr>
          <w:rFonts w:asciiTheme="minorHAnsi" w:hAnsiTheme="minorHAnsi" w:cstheme="minorHAnsi"/>
          <w:bCs/>
          <w:color w:val="000000"/>
        </w:rPr>
        <w:t>knitting together</w:t>
      </w:r>
      <w:r w:rsidR="00F31613">
        <w:rPr>
          <w:rFonts w:asciiTheme="minorHAnsi" w:hAnsiTheme="minorHAnsi" w:cstheme="minorHAnsi"/>
          <w:bCs/>
          <w:color w:val="000000"/>
        </w:rPr>
        <w:t xml:space="preserve"> public spaces at St Kilda that have </w:t>
      </w:r>
      <w:r w:rsidR="002B357B">
        <w:rPr>
          <w:rFonts w:asciiTheme="minorHAnsi" w:hAnsiTheme="minorHAnsi" w:cstheme="minorHAnsi"/>
          <w:bCs/>
          <w:color w:val="000000"/>
        </w:rPr>
        <w:t>become fragmented over time</w:t>
      </w:r>
      <w:r w:rsidR="00F31613">
        <w:rPr>
          <w:rFonts w:asciiTheme="minorHAnsi" w:hAnsiTheme="minorHAnsi" w:cstheme="minorHAnsi"/>
          <w:bCs/>
          <w:color w:val="000000"/>
        </w:rPr>
        <w:t xml:space="preserve">. </w:t>
      </w:r>
      <w:r w:rsidR="00FC384F">
        <w:rPr>
          <w:rFonts w:asciiTheme="minorHAnsi" w:hAnsiTheme="minorHAnsi" w:cstheme="minorHAnsi"/>
          <w:bCs/>
          <w:color w:val="000000"/>
        </w:rPr>
        <w:t xml:space="preserve">It connects the city to the bay, offering </w:t>
      </w:r>
      <w:r w:rsidR="004A1817">
        <w:rPr>
          <w:rFonts w:asciiTheme="minorHAnsi" w:hAnsiTheme="minorHAnsi" w:cstheme="minorHAnsi"/>
          <w:bCs/>
          <w:color w:val="000000"/>
        </w:rPr>
        <w:t xml:space="preserve">dynamic </w:t>
      </w:r>
      <w:r w:rsidR="001C176D">
        <w:rPr>
          <w:rFonts w:asciiTheme="minorHAnsi" w:hAnsiTheme="minorHAnsi" w:cstheme="minorHAnsi"/>
          <w:bCs/>
          <w:color w:val="000000"/>
        </w:rPr>
        <w:t>new spaces for gathering and observation.</w:t>
      </w:r>
    </w:p>
    <w:bookmarkEnd w:id="2"/>
    <w:p w:rsidR="004A1817" w:rsidRPr="0072571E" w:rsidRDefault="00FC384F" w:rsidP="00287D76">
      <w:pPr>
        <w:spacing w:before="100" w:beforeAutospacing="1" w:after="100" w:afterAutospacing="1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Suspended above the walkway are a solar sail and a </w:t>
      </w:r>
      <w:r w:rsidR="008C17AE">
        <w:rPr>
          <w:rFonts w:asciiTheme="minorHAnsi" w:hAnsiTheme="minorHAnsi" w:cstheme="minorHAnsi"/>
          <w:bCs/>
          <w:color w:val="000000"/>
        </w:rPr>
        <w:t>water vessel</w:t>
      </w:r>
      <w:r w:rsidR="00363146">
        <w:rPr>
          <w:rFonts w:asciiTheme="minorHAnsi" w:hAnsiTheme="minorHAnsi" w:cstheme="minorHAnsi"/>
          <w:bCs/>
          <w:color w:val="000000"/>
        </w:rPr>
        <w:t>,</w:t>
      </w:r>
      <w:r w:rsidR="0072571E">
        <w:rPr>
          <w:rFonts w:asciiTheme="minorHAnsi" w:hAnsiTheme="minorHAnsi" w:cstheme="minorHAnsi"/>
          <w:bCs/>
          <w:color w:val="000000"/>
        </w:rPr>
        <w:t xml:space="preserve"> exhibiting the generator’s transformation of sun and water to power. </w:t>
      </w:r>
      <w:r w:rsidR="004A1817">
        <w:rPr>
          <w:rFonts w:asciiTheme="minorHAnsi" w:hAnsiTheme="minorHAnsi" w:cstheme="minorHAnsi"/>
          <w:bCs/>
          <w:color w:val="000000"/>
        </w:rPr>
        <w:t xml:space="preserve">During the day, </w:t>
      </w:r>
      <w:r w:rsidR="00417C00">
        <w:rPr>
          <w:rFonts w:asciiTheme="minorHAnsi" w:hAnsiTheme="minorHAnsi" w:cstheme="minorHAnsi"/>
          <w:bCs/>
          <w:color w:val="000000"/>
        </w:rPr>
        <w:t xml:space="preserve">harvested solar energy </w:t>
      </w:r>
      <w:r w:rsidR="004A1817">
        <w:rPr>
          <w:rFonts w:asciiTheme="minorHAnsi" w:hAnsiTheme="minorHAnsi" w:cstheme="minorHAnsi"/>
          <w:bCs/>
          <w:color w:val="000000"/>
        </w:rPr>
        <w:t xml:space="preserve">is used to pump </w:t>
      </w:r>
      <w:r w:rsidR="002B357B">
        <w:rPr>
          <w:rFonts w:asciiTheme="minorHAnsi" w:hAnsiTheme="minorHAnsi" w:cstheme="minorHAnsi"/>
          <w:bCs/>
          <w:color w:val="000000"/>
        </w:rPr>
        <w:t xml:space="preserve">bay </w:t>
      </w:r>
      <w:r w:rsidR="004A1817">
        <w:rPr>
          <w:rFonts w:asciiTheme="minorHAnsi" w:hAnsiTheme="minorHAnsi" w:cstheme="minorHAnsi"/>
          <w:bCs/>
          <w:color w:val="000000"/>
        </w:rPr>
        <w:t xml:space="preserve">water </w:t>
      </w:r>
      <w:r w:rsidR="008C17AE">
        <w:rPr>
          <w:rFonts w:asciiTheme="minorHAnsi" w:hAnsiTheme="minorHAnsi" w:cstheme="minorHAnsi"/>
          <w:bCs/>
          <w:color w:val="000000"/>
        </w:rPr>
        <w:t>into</w:t>
      </w:r>
      <w:r w:rsidR="003C3EAA">
        <w:rPr>
          <w:rFonts w:asciiTheme="minorHAnsi" w:hAnsiTheme="minorHAnsi" w:cstheme="minorHAnsi"/>
          <w:bCs/>
          <w:color w:val="000000"/>
        </w:rPr>
        <w:t xml:space="preserve"> the </w:t>
      </w:r>
      <w:r w:rsidR="008C17AE">
        <w:rPr>
          <w:rFonts w:asciiTheme="minorHAnsi" w:hAnsiTheme="minorHAnsi" w:cstheme="minorHAnsi"/>
          <w:bCs/>
          <w:color w:val="000000"/>
        </w:rPr>
        <w:t xml:space="preserve">hydro battery </w:t>
      </w:r>
      <w:r w:rsidR="002559F1">
        <w:rPr>
          <w:rFonts w:asciiTheme="minorHAnsi" w:hAnsiTheme="minorHAnsi" w:cstheme="minorHAnsi"/>
          <w:bCs/>
          <w:color w:val="000000"/>
        </w:rPr>
        <w:t xml:space="preserve">storage </w:t>
      </w:r>
      <w:r w:rsidR="003C3EAA">
        <w:rPr>
          <w:rFonts w:asciiTheme="minorHAnsi" w:hAnsiTheme="minorHAnsi" w:cstheme="minorHAnsi"/>
          <w:bCs/>
          <w:color w:val="000000"/>
        </w:rPr>
        <w:t>vessel</w:t>
      </w:r>
      <w:r w:rsidR="008C17AE">
        <w:rPr>
          <w:rFonts w:asciiTheme="minorHAnsi" w:hAnsiTheme="minorHAnsi" w:cstheme="minorHAnsi"/>
          <w:bCs/>
          <w:color w:val="000000"/>
        </w:rPr>
        <w:t xml:space="preserve">, </w:t>
      </w:r>
      <w:r w:rsidR="004A1817">
        <w:rPr>
          <w:rFonts w:asciiTheme="minorHAnsi" w:hAnsiTheme="minorHAnsi" w:cstheme="minorHAnsi"/>
          <w:bCs/>
          <w:color w:val="000000"/>
        </w:rPr>
        <w:t xml:space="preserve">high above St Kilda Triangle. </w:t>
      </w:r>
      <w:r w:rsidR="004A1817">
        <w:rPr>
          <w:rFonts w:asciiTheme="minorHAnsi" w:hAnsiTheme="minorHAnsi" w:cstheme="minorHAnsi"/>
          <w:color w:val="000000"/>
        </w:rPr>
        <w:t>As the sun sets and solar energy disappears, the water is released through a turbine</w:t>
      </w:r>
      <w:r w:rsidR="00363146">
        <w:rPr>
          <w:rFonts w:asciiTheme="minorHAnsi" w:hAnsiTheme="minorHAnsi" w:cstheme="minorHAnsi"/>
          <w:color w:val="000000"/>
        </w:rPr>
        <w:t xml:space="preserve">, transforming </w:t>
      </w:r>
      <w:r w:rsidR="004A1817">
        <w:rPr>
          <w:rFonts w:asciiTheme="minorHAnsi" w:hAnsiTheme="minorHAnsi" w:cstheme="minorHAnsi"/>
          <w:color w:val="000000"/>
        </w:rPr>
        <w:t xml:space="preserve">the </w:t>
      </w:r>
      <w:r w:rsidR="002559F1">
        <w:rPr>
          <w:rFonts w:asciiTheme="minorHAnsi" w:hAnsiTheme="minorHAnsi" w:cstheme="minorHAnsi"/>
          <w:color w:val="000000"/>
        </w:rPr>
        <w:t xml:space="preserve">kinetic </w:t>
      </w:r>
      <w:r w:rsidR="004A1817">
        <w:rPr>
          <w:rFonts w:asciiTheme="minorHAnsi" w:hAnsiTheme="minorHAnsi" w:cstheme="minorHAnsi"/>
          <w:color w:val="000000"/>
        </w:rPr>
        <w:t>movement of water</w:t>
      </w:r>
      <w:r w:rsidR="00363146">
        <w:rPr>
          <w:rFonts w:asciiTheme="minorHAnsi" w:hAnsiTheme="minorHAnsi" w:cstheme="minorHAnsi"/>
          <w:color w:val="000000"/>
        </w:rPr>
        <w:t xml:space="preserve"> </w:t>
      </w:r>
      <w:r w:rsidR="003C3EAA">
        <w:rPr>
          <w:rFonts w:asciiTheme="minorHAnsi" w:hAnsiTheme="minorHAnsi" w:cstheme="minorHAnsi"/>
          <w:color w:val="000000"/>
        </w:rPr>
        <w:t xml:space="preserve">into </w:t>
      </w:r>
      <w:r w:rsidR="002559F1">
        <w:rPr>
          <w:rFonts w:asciiTheme="minorHAnsi" w:hAnsiTheme="minorHAnsi" w:cstheme="minorHAnsi"/>
          <w:color w:val="000000"/>
        </w:rPr>
        <w:t>electricity</w:t>
      </w:r>
      <w:r w:rsidR="003C3EAA">
        <w:rPr>
          <w:rFonts w:asciiTheme="minorHAnsi" w:hAnsiTheme="minorHAnsi" w:cstheme="minorHAnsi"/>
          <w:color w:val="000000"/>
        </w:rPr>
        <w:t>. The</w:t>
      </w:r>
      <w:r w:rsidR="004A1817">
        <w:rPr>
          <w:rFonts w:asciiTheme="minorHAnsi" w:hAnsiTheme="minorHAnsi" w:cstheme="minorHAnsi"/>
          <w:color w:val="000000"/>
        </w:rPr>
        <w:t xml:space="preserve"> </w:t>
      </w:r>
      <w:r w:rsidR="00236F09">
        <w:rPr>
          <w:rFonts w:asciiTheme="minorHAnsi" w:hAnsiTheme="minorHAnsi" w:cstheme="minorHAnsi"/>
          <w:color w:val="000000"/>
        </w:rPr>
        <w:t>release</w:t>
      </w:r>
      <w:r w:rsidR="004A1817">
        <w:rPr>
          <w:rFonts w:asciiTheme="minorHAnsi" w:hAnsiTheme="minorHAnsi" w:cstheme="minorHAnsi"/>
          <w:color w:val="000000"/>
        </w:rPr>
        <w:t xml:space="preserve"> of </w:t>
      </w:r>
      <w:r w:rsidR="00B133E3">
        <w:rPr>
          <w:rFonts w:asciiTheme="minorHAnsi" w:hAnsiTheme="minorHAnsi" w:cstheme="minorHAnsi"/>
          <w:color w:val="000000"/>
        </w:rPr>
        <w:t xml:space="preserve">water </w:t>
      </w:r>
      <w:r w:rsidR="00363146">
        <w:rPr>
          <w:rFonts w:asciiTheme="minorHAnsi" w:hAnsiTheme="minorHAnsi" w:cstheme="minorHAnsi"/>
          <w:color w:val="000000"/>
        </w:rPr>
        <w:t>is</w:t>
      </w:r>
      <w:r w:rsidR="004A1817">
        <w:rPr>
          <w:rFonts w:asciiTheme="minorHAnsi" w:hAnsiTheme="minorHAnsi" w:cstheme="minorHAnsi"/>
          <w:color w:val="000000"/>
        </w:rPr>
        <w:t xml:space="preserve"> a lively community event, </w:t>
      </w:r>
      <w:r w:rsidR="006D7F30">
        <w:rPr>
          <w:rFonts w:asciiTheme="minorHAnsi" w:hAnsiTheme="minorHAnsi" w:cstheme="minorHAnsi"/>
          <w:color w:val="000000"/>
        </w:rPr>
        <w:t>expressing</w:t>
      </w:r>
      <w:r w:rsidR="004A1817">
        <w:rPr>
          <w:rFonts w:asciiTheme="minorHAnsi" w:hAnsiTheme="minorHAnsi" w:cstheme="minorHAnsi"/>
          <w:color w:val="000000"/>
        </w:rPr>
        <w:t xml:space="preserve"> the power of the battery’s embodied potential energ</w:t>
      </w:r>
      <w:r w:rsidR="001C176D">
        <w:rPr>
          <w:rFonts w:asciiTheme="minorHAnsi" w:hAnsiTheme="minorHAnsi" w:cstheme="minorHAnsi"/>
          <w:color w:val="000000"/>
        </w:rPr>
        <w:t xml:space="preserve">y. </w:t>
      </w:r>
      <w:r w:rsidR="00236F09">
        <w:rPr>
          <w:rFonts w:asciiTheme="minorHAnsi" w:hAnsiTheme="minorHAnsi" w:cstheme="minorHAnsi"/>
          <w:color w:val="000000"/>
        </w:rPr>
        <w:t>Visitors can experience</w:t>
      </w:r>
      <w:r w:rsidR="004A1817">
        <w:rPr>
          <w:rFonts w:asciiTheme="minorHAnsi" w:hAnsiTheme="minorHAnsi" w:cstheme="minorHAnsi"/>
          <w:color w:val="000000"/>
        </w:rPr>
        <w:t xml:space="preserve"> the </w:t>
      </w:r>
      <w:r w:rsidR="001C176D">
        <w:rPr>
          <w:rFonts w:asciiTheme="minorHAnsi" w:hAnsiTheme="minorHAnsi" w:cstheme="minorHAnsi"/>
          <w:color w:val="000000"/>
        </w:rPr>
        <w:t>machine</w:t>
      </w:r>
      <w:r w:rsidR="004A1817">
        <w:rPr>
          <w:rFonts w:asciiTheme="minorHAnsi" w:hAnsiTheme="minorHAnsi" w:cstheme="minorHAnsi"/>
          <w:color w:val="000000"/>
        </w:rPr>
        <w:t xml:space="preserve"> through its f</w:t>
      </w:r>
      <w:r w:rsidR="00236F09">
        <w:rPr>
          <w:rFonts w:asciiTheme="minorHAnsi" w:hAnsiTheme="minorHAnsi" w:cstheme="minorHAnsi"/>
          <w:color w:val="000000"/>
        </w:rPr>
        <w:t>ull diurnal cycle, watching renewable energy in action and</w:t>
      </w:r>
      <w:r w:rsidR="004A1817">
        <w:rPr>
          <w:rFonts w:asciiTheme="minorHAnsi" w:hAnsiTheme="minorHAnsi" w:cstheme="minorHAnsi"/>
          <w:color w:val="000000"/>
        </w:rPr>
        <w:t xml:space="preserve"> deepening thei</w:t>
      </w:r>
      <w:r w:rsidR="00236F09">
        <w:rPr>
          <w:rFonts w:asciiTheme="minorHAnsi" w:hAnsiTheme="minorHAnsi" w:cstheme="minorHAnsi"/>
          <w:color w:val="000000"/>
        </w:rPr>
        <w:t xml:space="preserve">r understanding of St Kilda’s, and our natural world’s, </w:t>
      </w:r>
      <w:r w:rsidR="0072571E">
        <w:rPr>
          <w:rFonts w:asciiTheme="minorHAnsi" w:hAnsiTheme="minorHAnsi" w:cstheme="minorHAnsi"/>
          <w:color w:val="000000"/>
        </w:rPr>
        <w:t>full</w:t>
      </w:r>
      <w:r w:rsidR="004A1817">
        <w:rPr>
          <w:rFonts w:asciiTheme="minorHAnsi" w:hAnsiTheme="minorHAnsi" w:cstheme="minorHAnsi"/>
          <w:color w:val="000000"/>
        </w:rPr>
        <w:t xml:space="preserve"> potential. </w:t>
      </w:r>
    </w:p>
    <w:p w:rsidR="00B76BB4" w:rsidRDefault="001C176D" w:rsidP="00287D76">
      <w:pPr>
        <w:spacing w:before="100" w:beforeAutospacing="1" w:after="100" w:afterAutospacing="1"/>
        <w:rPr>
          <w:rFonts w:asciiTheme="minorHAnsi" w:hAnsiTheme="minorHAnsi" w:cstheme="minorHAnsi"/>
          <w:b/>
          <w:bCs/>
          <w:i/>
          <w:color w:val="000000"/>
        </w:rPr>
      </w:pPr>
      <w:r>
        <w:rPr>
          <w:rFonts w:asciiTheme="minorHAnsi" w:hAnsiTheme="minorHAnsi" w:cstheme="minorHAnsi"/>
          <w:b/>
          <w:bCs/>
          <w:i/>
          <w:color w:val="000000"/>
        </w:rPr>
        <w:t>The design: a synthesis</w:t>
      </w:r>
      <w:r w:rsidR="00B76BB4">
        <w:rPr>
          <w:rFonts w:asciiTheme="minorHAnsi" w:hAnsiTheme="minorHAnsi" w:cstheme="minorHAnsi"/>
          <w:b/>
          <w:bCs/>
          <w:i/>
          <w:color w:val="000000"/>
        </w:rPr>
        <w:t xml:space="preserve"> between complementary functions</w:t>
      </w:r>
    </w:p>
    <w:p w:rsidR="00B133E3" w:rsidRDefault="00174A33" w:rsidP="00174A33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6450BE">
        <w:rPr>
          <w:rFonts w:asciiTheme="minorHAnsi" w:hAnsiTheme="minorHAnsi" w:cstheme="minorHAnsi"/>
          <w:color w:val="000000"/>
        </w:rPr>
        <w:t>T</w:t>
      </w:r>
      <w:r w:rsidR="00CC69EC" w:rsidRPr="006450BE">
        <w:rPr>
          <w:rFonts w:asciiTheme="minorHAnsi" w:hAnsiTheme="minorHAnsi" w:cstheme="minorHAnsi"/>
          <w:color w:val="000000"/>
        </w:rPr>
        <w:t xml:space="preserve">he </w:t>
      </w:r>
      <w:r w:rsidR="006450BE" w:rsidRPr="006450BE">
        <w:rPr>
          <w:rFonts w:asciiTheme="minorHAnsi" w:hAnsiTheme="minorHAnsi" w:cstheme="minorHAnsi"/>
          <w:color w:val="000000"/>
        </w:rPr>
        <w:t>generator’s</w:t>
      </w:r>
      <w:r w:rsidRPr="006450BE">
        <w:rPr>
          <w:rFonts w:asciiTheme="minorHAnsi" w:hAnsiTheme="minorHAnsi" w:cstheme="minorHAnsi"/>
          <w:color w:val="000000"/>
        </w:rPr>
        <w:t> </w:t>
      </w:r>
      <w:r>
        <w:rPr>
          <w:rFonts w:asciiTheme="minorHAnsi" w:hAnsiTheme="minorHAnsi" w:cstheme="minorHAnsi"/>
          <w:color w:val="000000"/>
        </w:rPr>
        <w:t xml:space="preserve">form serves multiple functions. It </w:t>
      </w:r>
      <w:r w:rsidRPr="00287D76">
        <w:rPr>
          <w:rFonts w:asciiTheme="minorHAnsi" w:hAnsiTheme="minorHAnsi" w:cstheme="minorHAnsi"/>
          <w:color w:val="000000"/>
        </w:rPr>
        <w:t>integrate</w:t>
      </w:r>
      <w:r>
        <w:rPr>
          <w:rFonts w:asciiTheme="minorHAnsi" w:hAnsiTheme="minorHAnsi" w:cstheme="minorHAnsi"/>
          <w:color w:val="000000"/>
        </w:rPr>
        <w:t>s</w:t>
      </w:r>
      <w:r w:rsidRPr="00287D76">
        <w:rPr>
          <w:rFonts w:asciiTheme="minorHAnsi" w:hAnsiTheme="minorHAnsi" w:cstheme="minorHAnsi"/>
          <w:color w:val="000000"/>
        </w:rPr>
        <w:t xml:space="preserve"> with and hover</w:t>
      </w:r>
      <w:r>
        <w:rPr>
          <w:rFonts w:asciiTheme="minorHAnsi" w:hAnsiTheme="minorHAnsi" w:cstheme="minorHAnsi"/>
          <w:color w:val="000000"/>
        </w:rPr>
        <w:t>s</w:t>
      </w:r>
      <w:r w:rsidRPr="00287D76">
        <w:rPr>
          <w:rFonts w:asciiTheme="minorHAnsi" w:hAnsiTheme="minorHAnsi" w:cstheme="minorHAnsi"/>
          <w:color w:val="000000"/>
        </w:rPr>
        <w:t xml:space="preserve"> over the site, preserving </w:t>
      </w:r>
      <w:r w:rsidR="00107426">
        <w:rPr>
          <w:rFonts w:asciiTheme="minorHAnsi" w:hAnsiTheme="minorHAnsi" w:cstheme="minorHAnsi"/>
          <w:color w:val="000000"/>
        </w:rPr>
        <w:t xml:space="preserve">views and </w:t>
      </w:r>
      <w:r w:rsidRPr="00287D76">
        <w:rPr>
          <w:rFonts w:asciiTheme="minorHAnsi" w:hAnsiTheme="minorHAnsi" w:cstheme="minorHAnsi"/>
          <w:color w:val="000000"/>
        </w:rPr>
        <w:t xml:space="preserve">important master plan functions through a visually porous structure, while </w:t>
      </w:r>
      <w:r>
        <w:rPr>
          <w:rFonts w:asciiTheme="minorHAnsi" w:hAnsiTheme="minorHAnsi" w:cstheme="minorHAnsi"/>
          <w:color w:val="000000"/>
        </w:rPr>
        <w:t>moving</w:t>
      </w:r>
      <w:r w:rsidRPr="00287D76">
        <w:rPr>
          <w:rFonts w:asciiTheme="minorHAnsi" w:hAnsiTheme="minorHAnsi" w:cstheme="minorHAnsi"/>
          <w:color w:val="000000"/>
        </w:rPr>
        <w:t xml:space="preserve"> seawater and people to and from the bay’s edge.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174A33" w:rsidRPr="00287D76" w:rsidRDefault="00174A33" w:rsidP="00174A33">
      <w:pPr>
        <w:spacing w:before="100" w:beforeAutospacing="1" w:after="100" w:afterAutospacing="1"/>
        <w:rPr>
          <w:rFonts w:asciiTheme="minorHAnsi" w:hAnsiTheme="minorHAnsi" w:cstheme="minorHAnsi"/>
          <w:color w:val="FF0000"/>
        </w:rPr>
      </w:pPr>
      <w:r w:rsidRPr="00287D76">
        <w:rPr>
          <w:rFonts w:asciiTheme="minorHAnsi" w:hAnsiTheme="minorHAnsi" w:cstheme="minorHAnsi"/>
          <w:color w:val="000000"/>
        </w:rPr>
        <w:t>The solar sail’s curvature is optimized for annual solar energy harvest. Winter and summer solar angles are ave</w:t>
      </w:r>
      <w:r>
        <w:rPr>
          <w:rFonts w:asciiTheme="minorHAnsi" w:hAnsiTheme="minorHAnsi" w:cstheme="minorHAnsi"/>
          <w:color w:val="000000"/>
        </w:rPr>
        <w:t>raged to form the arc of the 5,4</w:t>
      </w:r>
      <w:r w:rsidRPr="00287D76">
        <w:rPr>
          <w:rFonts w:asciiTheme="minorHAnsi" w:hAnsiTheme="minorHAnsi" w:cstheme="minorHAnsi"/>
          <w:color w:val="000000"/>
        </w:rPr>
        <w:t>00 m</w:t>
      </w:r>
      <w:r w:rsidRPr="00287D76">
        <w:rPr>
          <w:rFonts w:asciiTheme="minorHAnsi" w:hAnsiTheme="minorHAnsi" w:cstheme="minorHAnsi"/>
          <w:color w:val="000000"/>
          <w:vertAlign w:val="superscript"/>
        </w:rPr>
        <w:t>2</w:t>
      </w:r>
      <w:r w:rsidRPr="00287D76">
        <w:rPr>
          <w:rFonts w:asciiTheme="minorHAnsi" w:hAnsiTheme="minorHAnsi" w:cstheme="minorHAnsi"/>
          <w:color w:val="000000"/>
        </w:rPr>
        <w:t xml:space="preserve"> array</w:t>
      </w:r>
      <w:r w:rsidR="00C11413">
        <w:rPr>
          <w:rFonts w:asciiTheme="minorHAnsi" w:hAnsiTheme="minorHAnsi" w:cstheme="minorHAnsi"/>
          <w:color w:val="000000"/>
        </w:rPr>
        <w:t xml:space="preserve">, allowing it to </w:t>
      </w:r>
      <w:r w:rsidRPr="00287D76">
        <w:rPr>
          <w:rFonts w:asciiTheme="minorHAnsi" w:hAnsiTheme="minorHAnsi" w:cstheme="minorHAnsi"/>
          <w:color w:val="000000"/>
        </w:rPr>
        <w:t xml:space="preserve">produce averages of </w:t>
      </w:r>
      <w:r w:rsidRPr="005B1197">
        <w:rPr>
          <w:rFonts w:asciiTheme="minorHAnsi" w:hAnsiTheme="minorHAnsi" w:cstheme="minorHAnsi"/>
        </w:rPr>
        <w:t xml:space="preserve">2,700 kWh daily, and 1,000 </w:t>
      </w:r>
      <w:r w:rsidRPr="00287D76">
        <w:rPr>
          <w:rFonts w:asciiTheme="minorHAnsi" w:hAnsiTheme="minorHAnsi" w:cstheme="minorHAnsi"/>
          <w:color w:val="000000"/>
        </w:rPr>
        <w:t xml:space="preserve">MWh annually. Crystalline silicon </w:t>
      </w:r>
      <w:r w:rsidR="00107426">
        <w:rPr>
          <w:rFonts w:asciiTheme="minorHAnsi" w:hAnsiTheme="minorHAnsi" w:cstheme="minorHAnsi"/>
          <w:color w:val="000000"/>
        </w:rPr>
        <w:t>photovoltaic (PV)</w:t>
      </w:r>
      <w:r w:rsidRPr="00287D76">
        <w:rPr>
          <w:rFonts w:asciiTheme="minorHAnsi" w:hAnsiTheme="minorHAnsi" w:cstheme="minorHAnsi"/>
          <w:color w:val="000000"/>
        </w:rPr>
        <w:t xml:space="preserve"> glass panels allow light to penetrate the structure during the day, illuminating the hydro battery’s volume and </w:t>
      </w:r>
      <w:r w:rsidR="002559F1">
        <w:rPr>
          <w:rFonts w:asciiTheme="minorHAnsi" w:hAnsiTheme="minorHAnsi" w:cstheme="minorHAnsi"/>
          <w:color w:val="000000"/>
        </w:rPr>
        <w:t xml:space="preserve">the </w:t>
      </w:r>
      <w:r w:rsidRPr="00287D76">
        <w:rPr>
          <w:rFonts w:asciiTheme="minorHAnsi" w:hAnsiTheme="minorHAnsi" w:cstheme="minorHAnsi"/>
          <w:color w:val="000000"/>
        </w:rPr>
        <w:t>park below</w:t>
      </w:r>
      <w:r w:rsidRPr="005B1197">
        <w:rPr>
          <w:rFonts w:asciiTheme="minorHAnsi" w:hAnsiTheme="minorHAnsi" w:cstheme="minorHAnsi"/>
        </w:rPr>
        <w:t>. 82% of this power i</w:t>
      </w:r>
      <w:r w:rsidR="003C3EAA">
        <w:rPr>
          <w:rFonts w:asciiTheme="minorHAnsi" w:hAnsiTheme="minorHAnsi" w:cstheme="minorHAnsi"/>
        </w:rPr>
        <w:t>s pushed to the grid;</w:t>
      </w:r>
      <w:r w:rsidRPr="005B1197">
        <w:rPr>
          <w:rFonts w:asciiTheme="minorHAnsi" w:hAnsiTheme="minorHAnsi" w:cstheme="minorHAnsi"/>
        </w:rPr>
        <w:t xml:space="preserve"> 18% is utilized for pumping water into the hydro battery.</w:t>
      </w:r>
    </w:p>
    <w:p w:rsidR="0072571E" w:rsidRDefault="003C3EAA" w:rsidP="00174A33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As the sun rises and solar collection begins,</w:t>
      </w:r>
      <w:r w:rsidR="00174A33" w:rsidRPr="00287D76">
        <w:rPr>
          <w:rFonts w:asciiTheme="minorHAnsi" w:hAnsiTheme="minorHAnsi" w:cstheme="minorHAnsi"/>
          <w:color w:val="000000"/>
        </w:rPr>
        <w:t> </w:t>
      </w:r>
      <w:r w:rsidR="002559F1">
        <w:rPr>
          <w:rFonts w:asciiTheme="minorHAnsi" w:hAnsiTheme="minorHAnsi" w:cstheme="minorHAnsi"/>
          <w:color w:val="000000"/>
        </w:rPr>
        <w:t xml:space="preserve">PV energy </w:t>
      </w:r>
      <w:r w:rsidR="0072571E">
        <w:rPr>
          <w:rFonts w:asciiTheme="minorHAnsi" w:hAnsiTheme="minorHAnsi" w:cstheme="minorHAnsi"/>
          <w:color w:val="000000"/>
        </w:rPr>
        <w:t xml:space="preserve">pumps </w:t>
      </w:r>
      <w:r w:rsidR="0072571E" w:rsidRPr="00287D76">
        <w:rPr>
          <w:rFonts w:asciiTheme="minorHAnsi" w:hAnsiTheme="minorHAnsi" w:cstheme="minorHAnsi"/>
          <w:color w:val="000000"/>
        </w:rPr>
        <w:t>10,400 m</w:t>
      </w:r>
      <w:r w:rsidR="0072571E" w:rsidRPr="00287D76">
        <w:rPr>
          <w:rFonts w:asciiTheme="minorHAnsi" w:hAnsiTheme="minorHAnsi" w:cstheme="minorHAnsi"/>
          <w:color w:val="000000"/>
          <w:vertAlign w:val="superscript"/>
        </w:rPr>
        <w:t>3</w:t>
      </w:r>
      <w:r w:rsidR="0072571E" w:rsidRPr="00287D76">
        <w:rPr>
          <w:rFonts w:asciiTheme="minorHAnsi" w:hAnsiTheme="minorHAnsi" w:cstheme="minorHAnsi"/>
          <w:color w:val="000000"/>
        </w:rPr>
        <w:t xml:space="preserve"> of</w:t>
      </w:r>
      <w:r w:rsidR="0072571E">
        <w:rPr>
          <w:rFonts w:asciiTheme="minorHAnsi" w:hAnsiTheme="minorHAnsi" w:cstheme="minorHAnsi"/>
          <w:color w:val="000000"/>
        </w:rPr>
        <w:t xml:space="preserve"> </w:t>
      </w:r>
      <w:r w:rsidR="00174A33" w:rsidRPr="00287D76">
        <w:rPr>
          <w:rFonts w:asciiTheme="minorHAnsi" w:hAnsiTheme="minorHAnsi" w:cstheme="minorHAnsi"/>
          <w:color w:val="000000"/>
        </w:rPr>
        <w:t>bay water into</w:t>
      </w:r>
      <w:r w:rsidR="0072571E">
        <w:rPr>
          <w:rFonts w:asciiTheme="minorHAnsi" w:hAnsiTheme="minorHAnsi" w:cstheme="minorHAnsi"/>
          <w:color w:val="000000"/>
        </w:rPr>
        <w:t xml:space="preserve"> the hydro battery</w:t>
      </w:r>
      <w:r w:rsidR="00174A33" w:rsidRPr="00287D76">
        <w:rPr>
          <w:rFonts w:asciiTheme="minorHAnsi" w:hAnsiTheme="minorHAnsi" w:cstheme="minorHAnsi"/>
          <w:color w:val="000000"/>
        </w:rPr>
        <w:t xml:space="preserve">. The storage vessel </w:t>
      </w:r>
      <w:r w:rsidR="00174A33">
        <w:rPr>
          <w:rFonts w:asciiTheme="minorHAnsi" w:hAnsiTheme="minorHAnsi" w:cstheme="minorHAnsi"/>
          <w:color w:val="000000"/>
        </w:rPr>
        <w:t xml:space="preserve">is composed of translucent cast recycled </w:t>
      </w:r>
      <w:r w:rsidR="00174A33" w:rsidRPr="00287D76">
        <w:rPr>
          <w:rFonts w:asciiTheme="minorHAnsi" w:hAnsiTheme="minorHAnsi" w:cstheme="minorHAnsi"/>
          <w:color w:val="000000"/>
        </w:rPr>
        <w:t>acrylic with integral reinforcing</w:t>
      </w:r>
      <w:r w:rsidR="00174A33">
        <w:rPr>
          <w:rFonts w:asciiTheme="minorHAnsi" w:hAnsiTheme="minorHAnsi" w:cstheme="minorHAnsi"/>
          <w:color w:val="000000"/>
        </w:rPr>
        <w:t>, displaying</w:t>
      </w:r>
      <w:r w:rsidR="00174A33" w:rsidRPr="00287D76">
        <w:rPr>
          <w:rFonts w:asciiTheme="minorHAnsi" w:hAnsiTheme="minorHAnsi" w:cstheme="minorHAnsi"/>
          <w:color w:val="000000"/>
        </w:rPr>
        <w:t xml:space="preserve"> the rising level of </w:t>
      </w:r>
      <w:r w:rsidR="00174A33">
        <w:rPr>
          <w:rFonts w:asciiTheme="minorHAnsi" w:hAnsiTheme="minorHAnsi" w:cstheme="minorHAnsi"/>
          <w:color w:val="000000"/>
        </w:rPr>
        <w:t>pumped sea</w:t>
      </w:r>
      <w:r w:rsidR="00174A33" w:rsidRPr="00287D76">
        <w:rPr>
          <w:rFonts w:asciiTheme="minorHAnsi" w:hAnsiTheme="minorHAnsi" w:cstheme="minorHAnsi"/>
          <w:color w:val="000000"/>
        </w:rPr>
        <w:t>water.</w:t>
      </w:r>
      <w:r w:rsidR="00174A33">
        <w:rPr>
          <w:rFonts w:asciiTheme="minorHAnsi" w:hAnsiTheme="minorHAnsi" w:cstheme="minorHAnsi"/>
          <w:color w:val="000000"/>
        </w:rPr>
        <w:t xml:space="preserve"> </w:t>
      </w:r>
      <w:r w:rsidR="00174A33" w:rsidRPr="00287D76">
        <w:rPr>
          <w:rFonts w:asciiTheme="minorHAnsi" w:hAnsiTheme="minorHAnsi" w:cstheme="minorHAnsi"/>
          <w:color w:val="000000"/>
        </w:rPr>
        <w:t>At sundown, when the hydro battery is fully “charged</w:t>
      </w:r>
      <w:r w:rsidR="00C11413">
        <w:rPr>
          <w:rFonts w:asciiTheme="minorHAnsi" w:hAnsiTheme="minorHAnsi" w:cstheme="minorHAnsi"/>
          <w:color w:val="000000"/>
        </w:rPr>
        <w:t>,” water falls by gravity for ten</w:t>
      </w:r>
      <w:r w:rsidR="00174A33" w:rsidRPr="00287D76">
        <w:rPr>
          <w:rFonts w:asciiTheme="minorHAnsi" w:hAnsiTheme="minorHAnsi" w:cstheme="minorHAnsi"/>
          <w:color w:val="000000"/>
        </w:rPr>
        <w:t xml:space="preserve"> hours to two Pelton turbines at a rate of 17.3 m</w:t>
      </w:r>
      <w:r w:rsidR="00174A33" w:rsidRPr="00287D76">
        <w:rPr>
          <w:rFonts w:asciiTheme="minorHAnsi" w:hAnsiTheme="minorHAnsi" w:cstheme="minorHAnsi"/>
          <w:color w:val="000000"/>
          <w:vertAlign w:val="superscript"/>
        </w:rPr>
        <w:t>3</w:t>
      </w:r>
      <w:r>
        <w:rPr>
          <w:rFonts w:asciiTheme="minorHAnsi" w:hAnsiTheme="minorHAnsi" w:cstheme="minorHAnsi"/>
          <w:color w:val="000000"/>
        </w:rPr>
        <w:t xml:space="preserve">/minute, charging a </w:t>
      </w:r>
      <w:r>
        <w:rPr>
          <w:rFonts w:asciiTheme="minorHAnsi" w:hAnsiTheme="minorHAnsi" w:cstheme="minorHAnsi"/>
          <w:color w:val="000000"/>
        </w:rPr>
        <w:lastRenderedPageBreak/>
        <w:t>generator</w:t>
      </w:r>
      <w:r w:rsidR="00174A33" w:rsidRPr="00287D76">
        <w:rPr>
          <w:rFonts w:asciiTheme="minorHAnsi" w:hAnsiTheme="minorHAnsi" w:cstheme="minorHAnsi"/>
          <w:color w:val="000000"/>
        </w:rPr>
        <w:t xml:space="preserve"> and </w:t>
      </w:r>
      <w:r w:rsidR="0072571E">
        <w:rPr>
          <w:rFonts w:asciiTheme="minorHAnsi" w:hAnsiTheme="minorHAnsi" w:cstheme="minorHAnsi"/>
          <w:color w:val="000000"/>
        </w:rPr>
        <w:t>providing</w:t>
      </w:r>
      <w:r w:rsidR="00174A33" w:rsidRPr="00287D76">
        <w:rPr>
          <w:rFonts w:asciiTheme="minorHAnsi" w:hAnsiTheme="minorHAnsi" w:cstheme="minorHAnsi"/>
          <w:color w:val="000000"/>
        </w:rPr>
        <w:t xml:space="preserve"> clean energy to the grid.</w:t>
      </w:r>
      <w:r w:rsidR="00174A33" w:rsidRPr="00287D7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Bidi"/>
        </w:rPr>
        <w:t xml:space="preserve">Exposing the turbines </w:t>
      </w:r>
      <w:r w:rsidR="0072571E">
        <w:rPr>
          <w:rFonts w:asciiTheme="minorHAnsi" w:hAnsiTheme="minorHAnsi" w:cstheme="minorBidi"/>
        </w:rPr>
        <w:t>educates</w:t>
      </w:r>
      <w:r>
        <w:rPr>
          <w:rFonts w:asciiTheme="minorHAnsi" w:hAnsiTheme="minorHAnsi" w:cstheme="minorBidi"/>
        </w:rPr>
        <w:t xml:space="preserve"> </w:t>
      </w:r>
      <w:r w:rsidR="00174A33">
        <w:rPr>
          <w:rFonts w:asciiTheme="minorHAnsi" w:hAnsiTheme="minorHAnsi" w:cstheme="minorBidi"/>
        </w:rPr>
        <w:t>visitors</w:t>
      </w:r>
      <w:r w:rsidR="00174A33" w:rsidRPr="00B74A0E">
        <w:rPr>
          <w:rFonts w:asciiTheme="minorHAnsi" w:hAnsiTheme="minorHAnsi" w:cstheme="minorHAnsi"/>
          <w:color w:val="000000"/>
        </w:rPr>
        <w:t xml:space="preserve"> </w:t>
      </w:r>
      <w:r w:rsidR="00174A33">
        <w:rPr>
          <w:rFonts w:asciiTheme="minorHAnsi" w:hAnsiTheme="minorHAnsi" w:cstheme="minorHAnsi"/>
          <w:color w:val="000000"/>
        </w:rPr>
        <w:t xml:space="preserve">on </w:t>
      </w:r>
      <w:r w:rsidR="0072571E">
        <w:rPr>
          <w:rFonts w:asciiTheme="minorHAnsi" w:hAnsiTheme="minorHAnsi" w:cstheme="minorHAnsi"/>
          <w:color w:val="000000"/>
        </w:rPr>
        <w:t xml:space="preserve">the workings of potential energy, which is defined as </w:t>
      </w:r>
      <w:r w:rsidR="0072571E" w:rsidRPr="00287D76">
        <w:rPr>
          <w:rFonts w:asciiTheme="minorHAnsi" w:hAnsiTheme="minorHAnsi" w:cstheme="minorHAnsi"/>
          <w:color w:val="000000"/>
        </w:rPr>
        <w:t>mass + height + gravity</w:t>
      </w:r>
      <w:r w:rsidR="0072571E">
        <w:rPr>
          <w:rFonts w:asciiTheme="minorHAnsi" w:hAnsiTheme="minorHAnsi" w:cstheme="minorBidi"/>
        </w:rPr>
        <w:t xml:space="preserve">. </w:t>
      </w:r>
      <w:r w:rsidR="0072571E">
        <w:rPr>
          <w:rStyle w:val="FootnoteReference"/>
          <w:rFonts w:asciiTheme="minorHAnsi" w:hAnsiTheme="minorHAnsi" w:cstheme="minorBidi"/>
        </w:rPr>
        <w:footnoteReference w:id="1"/>
      </w:r>
    </w:p>
    <w:p w:rsidR="00287D76" w:rsidRPr="00C11413" w:rsidRDefault="00174A33" w:rsidP="00C11413">
      <w:pPr>
        <w:spacing w:before="100" w:beforeAutospacing="1" w:after="100" w:afterAutospacing="1"/>
        <w:rPr>
          <w:rFonts w:asciiTheme="minorHAnsi" w:hAnsiTheme="minorHAnsi" w:cstheme="minorHAnsi"/>
          <w:lang w:val="en"/>
        </w:rPr>
      </w:pPr>
      <w:r w:rsidRPr="00287D76">
        <w:rPr>
          <w:rFonts w:asciiTheme="minorHAnsi" w:hAnsiTheme="minorHAnsi" w:cstheme="minorHAnsi"/>
        </w:rPr>
        <w:t xml:space="preserve">Per volume of water released, the hydro battery provides 350 kWh, which moves Melbourne closer to achieving </w:t>
      </w:r>
      <w:r w:rsidRPr="00287D76">
        <w:rPr>
          <w:rFonts w:asciiTheme="minorHAnsi" w:hAnsiTheme="minorHAnsi" w:cstheme="minorHAnsi"/>
          <w:lang w:val="en"/>
        </w:rPr>
        <w:t>Victoria’s Renewable Energy Action Plan targets</w:t>
      </w:r>
      <w:r>
        <w:rPr>
          <w:rFonts w:asciiTheme="minorHAnsi" w:hAnsiTheme="minorHAnsi" w:cstheme="minorHAnsi"/>
          <w:lang w:val="en"/>
        </w:rPr>
        <w:t>.</w:t>
      </w:r>
      <w:r>
        <w:rPr>
          <w:rStyle w:val="FootnoteReference"/>
          <w:rFonts w:asciiTheme="minorHAnsi" w:hAnsiTheme="minorHAnsi" w:cstheme="minorHAnsi"/>
          <w:lang w:val="en"/>
        </w:rPr>
        <w:footnoteReference w:id="2"/>
      </w:r>
      <w:r w:rsidR="003C3EAA">
        <w:rPr>
          <w:rFonts w:asciiTheme="minorHAnsi" w:hAnsiTheme="minorHAnsi" w:cstheme="minorHAnsi"/>
          <w:lang w:val="en"/>
        </w:rPr>
        <w:t xml:space="preserve"> </w:t>
      </w:r>
      <w:r w:rsidRPr="00287D76">
        <w:rPr>
          <w:rFonts w:asciiTheme="minorHAnsi" w:hAnsiTheme="minorHAnsi" w:cstheme="minorHAnsi"/>
          <w:color w:val="000000"/>
        </w:rPr>
        <w:t>After its work is done, the water is conveyed for gradual release back into the bay. A long basin extends the water’s release to daylight hours, when it can become an interactive park feature, telling the story of water’s potential for energy</w:t>
      </w:r>
      <w:r w:rsidR="00B23BEF">
        <w:rPr>
          <w:rFonts w:asciiTheme="minorHAnsi" w:hAnsiTheme="minorHAnsi" w:cstheme="minorHAnsi"/>
          <w:color w:val="000000"/>
        </w:rPr>
        <w:t xml:space="preserve"> generation and storage</w:t>
      </w:r>
      <w:r w:rsidRPr="00287D76">
        <w:rPr>
          <w:rFonts w:asciiTheme="minorHAnsi" w:hAnsiTheme="minorHAnsi" w:cstheme="minorHAnsi"/>
          <w:color w:val="000000"/>
        </w:rPr>
        <w:t>.  </w:t>
      </w:r>
    </w:p>
    <w:p w:rsidR="00C11413" w:rsidRDefault="00C11413" w:rsidP="00287D76">
      <w:pPr>
        <w:spacing w:after="160"/>
        <w:contextualSpacing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Potential for broader impact</w:t>
      </w:r>
    </w:p>
    <w:p w:rsidR="00B133E3" w:rsidRDefault="00CC69EC" w:rsidP="00B133E3">
      <w:pPr>
        <w:pStyle w:val="xmsonospacing0"/>
        <w:rPr>
          <w:rFonts w:asciiTheme="minorHAnsi" w:hAnsiTheme="minorHAnsi" w:cstheme="minorHAnsi"/>
          <w:b/>
          <w:bCs/>
          <w:color w:val="000000"/>
          <w:lang w:val="en"/>
        </w:rPr>
      </w:pPr>
      <w:r w:rsidRPr="006450BE">
        <w:rPr>
          <w:rFonts w:asciiTheme="minorHAnsi" w:hAnsiTheme="minorHAnsi" w:cstheme="minorHAnsi"/>
          <w:color w:val="000000"/>
          <w:lang w:val="en"/>
        </w:rPr>
        <w:t xml:space="preserve">The </w:t>
      </w:r>
      <w:r w:rsidR="00856F6A">
        <w:rPr>
          <w:rFonts w:asciiTheme="minorHAnsi" w:hAnsiTheme="minorHAnsi" w:cstheme="minorHAnsi"/>
          <w:color w:val="000000"/>
          <w:lang w:val="en"/>
        </w:rPr>
        <w:t>Hydro</w:t>
      </w:r>
      <w:r w:rsidR="006450BE" w:rsidRPr="006450BE">
        <w:rPr>
          <w:rFonts w:asciiTheme="minorHAnsi" w:hAnsiTheme="minorHAnsi" w:cstheme="minorHAnsi"/>
          <w:color w:val="000000"/>
          <w:lang w:val="en"/>
        </w:rPr>
        <w:t xml:space="preserve">-Solar Generator </w:t>
      </w:r>
      <w:r w:rsidR="00664155" w:rsidRPr="006450BE">
        <w:rPr>
          <w:rFonts w:asciiTheme="minorHAnsi" w:hAnsiTheme="minorHAnsi" w:cstheme="minorHAnsi"/>
          <w:color w:val="000000"/>
          <w:lang w:val="en"/>
        </w:rPr>
        <w:t>addresses</w:t>
      </w:r>
      <w:r w:rsidR="00664155" w:rsidRPr="00664155">
        <w:rPr>
          <w:rFonts w:asciiTheme="minorHAnsi" w:hAnsiTheme="minorHAnsi" w:cstheme="minorHAnsi"/>
          <w:bCs/>
          <w:color w:val="000000"/>
          <w:lang w:val="en"/>
        </w:rPr>
        <w:t xml:space="preserve"> a renewable energy conundrum: storage.</w:t>
      </w:r>
      <w:r w:rsidR="00664155" w:rsidRPr="00287D76">
        <w:rPr>
          <w:rFonts w:asciiTheme="minorHAnsi" w:hAnsiTheme="minorHAnsi" w:cstheme="minorHAnsi"/>
          <w:b/>
          <w:bCs/>
          <w:color w:val="000000"/>
          <w:lang w:val="en"/>
        </w:rPr>
        <w:t> </w:t>
      </w:r>
      <w:bookmarkStart w:id="3" w:name="_Hlk513187188"/>
      <w:r w:rsidR="00B133E3" w:rsidRPr="00287D76">
        <w:rPr>
          <w:rFonts w:asciiTheme="minorHAnsi" w:hAnsiTheme="minorHAnsi" w:cstheme="minorHAnsi"/>
          <w:color w:val="000000"/>
          <w:lang w:val="en"/>
        </w:rPr>
        <w:t>Conventional battery technologies are resource-intensive, often using tox</w:t>
      </w:r>
      <w:r w:rsidR="00856F6A">
        <w:rPr>
          <w:rFonts w:asciiTheme="minorHAnsi" w:hAnsiTheme="minorHAnsi" w:cstheme="minorHAnsi"/>
          <w:color w:val="000000"/>
          <w:lang w:val="en"/>
        </w:rPr>
        <w:t>ic and heavy metals that pose a hazardous</w:t>
      </w:r>
      <w:r w:rsidR="00B133E3" w:rsidRPr="00287D76">
        <w:rPr>
          <w:rFonts w:asciiTheme="minorHAnsi" w:hAnsiTheme="minorHAnsi" w:cstheme="minorHAnsi"/>
          <w:color w:val="000000"/>
          <w:lang w:val="en"/>
        </w:rPr>
        <w:t xml:space="preserve"> end-of-life problem.</w:t>
      </w:r>
      <w:r w:rsidR="00856F6A">
        <w:rPr>
          <w:rStyle w:val="FootnoteReference"/>
          <w:rFonts w:asciiTheme="minorHAnsi" w:hAnsiTheme="minorHAnsi" w:cstheme="minorHAnsi"/>
          <w:color w:val="000000"/>
          <w:lang w:val="en"/>
        </w:rPr>
        <w:footnoteReference w:id="3"/>
      </w:r>
      <w:r w:rsidR="00B133E3" w:rsidRPr="00287D76">
        <w:rPr>
          <w:rFonts w:asciiTheme="minorHAnsi" w:hAnsiTheme="minorHAnsi" w:cstheme="minorHAnsi"/>
          <w:color w:val="000000"/>
          <w:lang w:val="en"/>
        </w:rPr>
        <w:t xml:space="preserve"> </w:t>
      </w:r>
      <w:bookmarkEnd w:id="3"/>
      <w:r w:rsidR="00B133E3" w:rsidRPr="00287D76">
        <w:rPr>
          <w:rFonts w:asciiTheme="minorHAnsi" w:hAnsiTheme="minorHAnsi" w:cstheme="minorHAnsi"/>
          <w:color w:val="000000"/>
          <w:lang w:val="en"/>
        </w:rPr>
        <w:t xml:space="preserve">We solve this </w:t>
      </w:r>
      <w:r w:rsidR="00F77B2F">
        <w:rPr>
          <w:rFonts w:asciiTheme="minorHAnsi" w:hAnsiTheme="minorHAnsi" w:cstheme="minorHAnsi"/>
          <w:color w:val="000000"/>
          <w:lang w:val="en"/>
        </w:rPr>
        <w:t xml:space="preserve">by </w:t>
      </w:r>
      <w:r w:rsidR="00B133E3" w:rsidRPr="00287D76">
        <w:rPr>
          <w:rFonts w:asciiTheme="minorHAnsi" w:hAnsiTheme="minorHAnsi" w:cstheme="minorHAnsi"/>
          <w:color w:val="000000"/>
          <w:lang w:val="en"/>
        </w:rPr>
        <w:t>using pot</w:t>
      </w:r>
      <w:r w:rsidR="00B133E3">
        <w:rPr>
          <w:rFonts w:asciiTheme="minorHAnsi" w:hAnsiTheme="minorHAnsi" w:cstheme="minorHAnsi"/>
          <w:color w:val="000000"/>
          <w:lang w:val="en"/>
        </w:rPr>
        <w:t xml:space="preserve">ential energy </w:t>
      </w:r>
      <w:r w:rsidR="00B23BEF">
        <w:rPr>
          <w:rFonts w:asciiTheme="minorHAnsi" w:hAnsiTheme="minorHAnsi" w:cstheme="minorHAnsi"/>
          <w:color w:val="000000"/>
          <w:lang w:val="en"/>
        </w:rPr>
        <w:t xml:space="preserve">(mass + height + </w:t>
      </w:r>
      <w:r w:rsidR="00B133E3">
        <w:rPr>
          <w:rFonts w:asciiTheme="minorHAnsi" w:hAnsiTheme="minorHAnsi" w:cstheme="minorHAnsi"/>
          <w:color w:val="000000"/>
          <w:lang w:val="en"/>
        </w:rPr>
        <w:t>gravity)</w:t>
      </w:r>
      <w:r w:rsidR="00B133E3" w:rsidRPr="00287D76">
        <w:rPr>
          <w:rFonts w:asciiTheme="minorHAnsi" w:hAnsiTheme="minorHAnsi" w:cstheme="minorHAnsi"/>
          <w:color w:val="000000"/>
          <w:lang w:val="en"/>
        </w:rPr>
        <w:t xml:space="preserve"> and </w:t>
      </w:r>
      <w:r w:rsidR="00B23BEF">
        <w:rPr>
          <w:rFonts w:asciiTheme="minorHAnsi" w:hAnsiTheme="minorHAnsi" w:cstheme="minorHAnsi"/>
          <w:color w:val="000000"/>
          <w:lang w:val="en"/>
        </w:rPr>
        <w:t xml:space="preserve">borrowed </w:t>
      </w:r>
      <w:r w:rsidR="00B133E3" w:rsidRPr="00287D76">
        <w:rPr>
          <w:rFonts w:asciiTheme="minorHAnsi" w:hAnsiTheme="minorHAnsi" w:cstheme="minorHAnsi"/>
          <w:color w:val="000000"/>
          <w:lang w:val="en"/>
        </w:rPr>
        <w:t>s</w:t>
      </w:r>
      <w:r w:rsidR="00B133E3">
        <w:rPr>
          <w:rFonts w:asciiTheme="minorHAnsi" w:hAnsiTheme="minorHAnsi" w:cstheme="minorHAnsi"/>
          <w:color w:val="000000"/>
          <w:lang w:val="en"/>
        </w:rPr>
        <w:t xml:space="preserve">eawater </w:t>
      </w:r>
      <w:r w:rsidR="00B23BEF">
        <w:rPr>
          <w:rFonts w:asciiTheme="minorHAnsi" w:hAnsiTheme="minorHAnsi" w:cstheme="minorHAnsi"/>
          <w:color w:val="000000"/>
          <w:lang w:val="en"/>
        </w:rPr>
        <w:t>– an abundant</w:t>
      </w:r>
      <w:r w:rsidR="00B133E3" w:rsidRPr="00287D76">
        <w:rPr>
          <w:rFonts w:asciiTheme="minorHAnsi" w:hAnsiTheme="minorHAnsi" w:cstheme="minorHAnsi"/>
          <w:color w:val="000000"/>
          <w:lang w:val="en"/>
        </w:rPr>
        <w:t xml:space="preserve"> </w:t>
      </w:r>
      <w:r w:rsidR="00B23BEF">
        <w:rPr>
          <w:rFonts w:asciiTheme="minorHAnsi" w:hAnsiTheme="minorHAnsi" w:cstheme="minorHAnsi"/>
          <w:color w:val="000000"/>
          <w:lang w:val="en"/>
        </w:rPr>
        <w:t>local</w:t>
      </w:r>
      <w:r w:rsidR="00B133E3" w:rsidRPr="00287D76">
        <w:rPr>
          <w:rFonts w:asciiTheme="minorHAnsi" w:hAnsiTheme="minorHAnsi" w:cstheme="minorHAnsi"/>
          <w:color w:val="000000"/>
          <w:lang w:val="en"/>
        </w:rPr>
        <w:t xml:space="preserve"> resource. According to </w:t>
      </w:r>
      <w:r w:rsidR="00B133E3">
        <w:rPr>
          <w:rFonts w:asciiTheme="minorHAnsi" w:hAnsiTheme="minorHAnsi" w:cstheme="minorHAnsi"/>
          <w:color w:val="000000"/>
          <w:lang w:val="en"/>
        </w:rPr>
        <w:t>t</w:t>
      </w:r>
      <w:r w:rsidR="00B133E3" w:rsidRPr="00287D76">
        <w:rPr>
          <w:rFonts w:asciiTheme="minorHAnsi" w:hAnsiTheme="minorHAnsi" w:cstheme="minorHAnsi"/>
          <w:color w:val="000000"/>
          <w:lang w:val="en"/>
        </w:rPr>
        <w:t>he Australian Bureau of Statistics</w:t>
      </w:r>
      <w:r w:rsidR="00B133E3">
        <w:rPr>
          <w:rFonts w:asciiTheme="minorHAnsi" w:hAnsiTheme="minorHAnsi" w:cstheme="minorHAnsi"/>
          <w:color w:val="000000"/>
          <w:lang w:val="en"/>
        </w:rPr>
        <w:t>,</w:t>
      </w:r>
      <w:r w:rsidR="00B133E3" w:rsidRPr="00287D76">
        <w:rPr>
          <w:rFonts w:asciiTheme="minorHAnsi" w:hAnsiTheme="minorHAnsi" w:cstheme="minorHAnsi"/>
          <w:color w:val="000000"/>
          <w:lang w:val="en"/>
        </w:rPr>
        <w:t xml:space="preserve"> approximately 85% of Australia’s population lives within 50 km of the coast.</w:t>
      </w:r>
      <w:r w:rsidR="00B133E3" w:rsidRPr="00B133E3">
        <w:rPr>
          <w:rStyle w:val="FootnoteReference"/>
          <w:rFonts w:asciiTheme="minorHAnsi" w:hAnsiTheme="minorHAnsi" w:cstheme="minorHAnsi"/>
          <w:color w:val="000000"/>
          <w:lang w:val="en"/>
        </w:rPr>
        <w:t xml:space="preserve"> </w:t>
      </w:r>
      <w:r w:rsidR="00B133E3">
        <w:rPr>
          <w:rStyle w:val="FootnoteReference"/>
          <w:rFonts w:asciiTheme="minorHAnsi" w:hAnsiTheme="minorHAnsi" w:cstheme="minorHAnsi"/>
          <w:color w:val="000000"/>
          <w:lang w:val="en"/>
        </w:rPr>
        <w:footnoteReference w:id="4"/>
      </w:r>
      <w:r w:rsidR="00B133E3">
        <w:rPr>
          <w:rFonts w:asciiTheme="minorHAnsi" w:hAnsiTheme="minorHAnsi" w:cstheme="minorHAnsi"/>
          <w:color w:val="000000"/>
          <w:lang w:val="en"/>
        </w:rPr>
        <w:t xml:space="preserve"> A</w:t>
      </w:r>
      <w:r w:rsidR="00B133E3" w:rsidRPr="00287D76">
        <w:rPr>
          <w:rFonts w:asciiTheme="minorHAnsi" w:hAnsiTheme="minorHAnsi" w:cstheme="minorHAnsi"/>
          <w:color w:val="000000"/>
          <w:lang w:val="en"/>
        </w:rPr>
        <w:t xml:space="preserve"> battery solution that incorporates ocean water could be </w:t>
      </w:r>
      <w:r w:rsidR="002559F1">
        <w:rPr>
          <w:rFonts w:asciiTheme="minorHAnsi" w:hAnsiTheme="minorHAnsi" w:cstheme="minorHAnsi"/>
          <w:color w:val="000000"/>
          <w:lang w:val="en"/>
        </w:rPr>
        <w:t>extended</w:t>
      </w:r>
      <w:r w:rsidR="00B133E3" w:rsidRPr="00287D76">
        <w:rPr>
          <w:rFonts w:asciiTheme="minorHAnsi" w:hAnsiTheme="minorHAnsi" w:cstheme="minorHAnsi"/>
          <w:color w:val="000000"/>
          <w:lang w:val="en"/>
        </w:rPr>
        <w:t xml:space="preserve"> </w:t>
      </w:r>
      <w:r w:rsidR="00B133E3">
        <w:rPr>
          <w:rFonts w:asciiTheme="minorHAnsi" w:hAnsiTheme="minorHAnsi" w:cstheme="minorHAnsi"/>
          <w:color w:val="000000"/>
          <w:lang w:val="en"/>
        </w:rPr>
        <w:t xml:space="preserve">across the country, and </w:t>
      </w:r>
      <w:r w:rsidR="00107426">
        <w:rPr>
          <w:rFonts w:asciiTheme="minorHAnsi" w:hAnsiTheme="minorHAnsi" w:cstheme="minorHAnsi"/>
          <w:color w:val="000000"/>
          <w:lang w:val="en"/>
        </w:rPr>
        <w:t>positively impact</w:t>
      </w:r>
      <w:r w:rsidR="00B133E3">
        <w:rPr>
          <w:rFonts w:asciiTheme="minorHAnsi" w:hAnsiTheme="minorHAnsi" w:cstheme="minorHAnsi"/>
          <w:color w:val="000000"/>
          <w:lang w:val="en"/>
        </w:rPr>
        <w:t xml:space="preserve"> the </w:t>
      </w:r>
      <w:r w:rsidR="003C3EAA">
        <w:rPr>
          <w:rFonts w:asciiTheme="minorHAnsi" w:hAnsiTheme="minorHAnsi" w:cstheme="minorHAnsi"/>
          <w:color w:val="000000"/>
          <w:lang w:val="en"/>
        </w:rPr>
        <w:t>global</w:t>
      </w:r>
      <w:r w:rsidR="00B133E3">
        <w:rPr>
          <w:rFonts w:asciiTheme="minorHAnsi" w:hAnsiTheme="minorHAnsi" w:cstheme="minorHAnsi"/>
          <w:color w:val="000000"/>
          <w:lang w:val="en"/>
        </w:rPr>
        <w:t xml:space="preserve"> landscape of renewable energy deployment.</w:t>
      </w:r>
    </w:p>
    <w:p w:rsidR="00287D76" w:rsidRPr="00C11413" w:rsidRDefault="00C11413" w:rsidP="00287D76">
      <w:pPr>
        <w:spacing w:before="100" w:beforeAutospacing="1" w:after="100" w:afterAutospacing="1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i/>
          <w:color w:val="000000"/>
        </w:rPr>
        <w:t>Environmental Impact Statement</w:t>
      </w:r>
    </w:p>
    <w:p w:rsidR="00287D76" w:rsidRPr="00ED6A08" w:rsidRDefault="00CC69EC" w:rsidP="00ED6A08">
      <w:pPr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color w:val="000000"/>
          <w:lang w:val="en"/>
        </w:rPr>
      </w:pPr>
      <w:r w:rsidRPr="006450BE">
        <w:rPr>
          <w:rFonts w:asciiTheme="minorHAnsi" w:eastAsia="Times New Roman" w:hAnsiTheme="minorHAnsi" w:cstheme="minorHAnsi"/>
          <w:color w:val="000000"/>
          <w:lang w:val="en"/>
        </w:rPr>
        <w:t xml:space="preserve">The </w:t>
      </w:r>
      <w:r w:rsidR="006450BE" w:rsidRPr="006450BE">
        <w:rPr>
          <w:rFonts w:asciiTheme="minorHAnsi" w:eastAsia="Times New Roman" w:hAnsiTheme="minorHAnsi" w:cstheme="minorHAnsi"/>
          <w:color w:val="000000"/>
          <w:lang w:val="en"/>
        </w:rPr>
        <w:t>generator</w:t>
      </w:r>
      <w:r w:rsidR="001A7EE4" w:rsidRPr="001A7EE4">
        <w:rPr>
          <w:rFonts w:asciiTheme="minorHAnsi" w:hAnsiTheme="minorHAnsi" w:cstheme="minorHAnsi"/>
          <w:b/>
          <w:bCs/>
          <w:i/>
          <w:iCs/>
          <w:color w:val="4472C4" w:themeColor="accent1"/>
        </w:rPr>
        <w:t> </w:t>
      </w:r>
      <w:r w:rsidR="00287D76" w:rsidRPr="00287D76">
        <w:rPr>
          <w:rFonts w:asciiTheme="minorHAnsi" w:eastAsia="Times New Roman" w:hAnsiTheme="minorHAnsi" w:cstheme="minorHAnsi"/>
          <w:color w:val="000000"/>
          <w:lang w:val="en"/>
        </w:rPr>
        <w:t xml:space="preserve">does not produce emissions – greenhouse or otherwise – </w:t>
      </w:r>
      <w:r w:rsidR="00AD2837">
        <w:rPr>
          <w:rFonts w:asciiTheme="minorHAnsi" w:eastAsia="Times New Roman" w:hAnsiTheme="minorHAnsi" w:cstheme="minorHAnsi"/>
          <w:color w:val="000000"/>
          <w:lang w:val="en"/>
        </w:rPr>
        <w:t>nor any</w:t>
      </w:r>
      <w:r w:rsidR="00287D76" w:rsidRPr="00287D76">
        <w:rPr>
          <w:rFonts w:asciiTheme="minorHAnsi" w:eastAsia="Times New Roman" w:hAnsiTheme="minorHAnsi" w:cstheme="minorHAnsi"/>
          <w:color w:val="000000"/>
          <w:lang w:val="en"/>
        </w:rPr>
        <w:t xml:space="preserve"> physical or airborne waste products.</w:t>
      </w:r>
      <w:r w:rsidR="00AD2837">
        <w:rPr>
          <w:rFonts w:asciiTheme="minorHAnsi" w:eastAsia="Times New Roman" w:hAnsiTheme="minorHAnsi" w:cstheme="minorHAnsi"/>
          <w:color w:val="000000"/>
          <w:lang w:val="en"/>
        </w:rPr>
        <w:t xml:space="preserve"> </w:t>
      </w:r>
      <w:r w:rsidR="00287D76" w:rsidRPr="00287D76">
        <w:rPr>
          <w:rFonts w:asciiTheme="minorHAnsi" w:eastAsia="Times New Roman" w:hAnsiTheme="minorHAnsi" w:cstheme="minorHAnsi"/>
          <w:color w:val="000000"/>
          <w:lang w:val="en"/>
        </w:rPr>
        <w:t>The structure is composed of recycled and renewable materials</w:t>
      </w:r>
      <w:r w:rsidR="00107426">
        <w:rPr>
          <w:rFonts w:asciiTheme="minorHAnsi" w:eastAsia="Times New Roman" w:hAnsiTheme="minorHAnsi" w:cstheme="minorHAnsi"/>
          <w:color w:val="000000"/>
          <w:lang w:val="en"/>
        </w:rPr>
        <w:t xml:space="preserve"> </w:t>
      </w:r>
      <w:r w:rsidR="00B133E3">
        <w:rPr>
          <w:rFonts w:asciiTheme="minorHAnsi" w:eastAsia="Times New Roman" w:hAnsiTheme="minorHAnsi" w:cstheme="minorHAnsi"/>
          <w:color w:val="000000"/>
          <w:lang w:val="en"/>
        </w:rPr>
        <w:t>and</w:t>
      </w:r>
      <w:r w:rsidR="00107426">
        <w:rPr>
          <w:rFonts w:asciiTheme="minorHAnsi" w:eastAsia="Times New Roman" w:hAnsiTheme="minorHAnsi" w:cstheme="minorHAnsi"/>
          <w:color w:val="000000"/>
          <w:lang w:val="en"/>
        </w:rPr>
        <w:t>,</w:t>
      </w:r>
      <w:r w:rsidR="00B133E3">
        <w:rPr>
          <w:rFonts w:asciiTheme="minorHAnsi" w:eastAsia="Times New Roman" w:hAnsiTheme="minorHAnsi" w:cstheme="minorHAnsi"/>
          <w:color w:val="000000"/>
          <w:lang w:val="en"/>
        </w:rPr>
        <w:t xml:space="preserve"> </w:t>
      </w:r>
      <w:r w:rsidR="00020B72">
        <w:rPr>
          <w:rFonts w:asciiTheme="minorHAnsi" w:eastAsia="Times New Roman" w:hAnsiTheme="minorHAnsi" w:cstheme="minorHAnsi"/>
          <w:color w:val="000000"/>
          <w:lang w:val="en"/>
        </w:rPr>
        <w:t>whenever possible</w:t>
      </w:r>
      <w:r w:rsidR="00107426">
        <w:rPr>
          <w:rFonts w:asciiTheme="minorHAnsi" w:eastAsia="Times New Roman" w:hAnsiTheme="minorHAnsi" w:cstheme="minorHAnsi"/>
          <w:color w:val="000000"/>
          <w:lang w:val="en"/>
        </w:rPr>
        <w:t>,</w:t>
      </w:r>
      <w:r w:rsidR="00020B72">
        <w:rPr>
          <w:rFonts w:asciiTheme="minorHAnsi" w:eastAsia="Times New Roman" w:hAnsiTheme="minorHAnsi" w:cstheme="minorHAnsi"/>
          <w:color w:val="000000"/>
          <w:lang w:val="en"/>
        </w:rPr>
        <w:t xml:space="preserve"> local mater</w:t>
      </w:r>
      <w:r w:rsidR="00107426">
        <w:rPr>
          <w:rFonts w:asciiTheme="minorHAnsi" w:eastAsia="Times New Roman" w:hAnsiTheme="minorHAnsi" w:cstheme="minorHAnsi"/>
          <w:color w:val="000000"/>
          <w:lang w:val="en"/>
        </w:rPr>
        <w:t>ials with low transit impact</w:t>
      </w:r>
      <w:r w:rsidR="00020B72">
        <w:rPr>
          <w:rFonts w:asciiTheme="minorHAnsi" w:eastAsia="Times New Roman" w:hAnsiTheme="minorHAnsi" w:cstheme="minorHAnsi"/>
          <w:color w:val="000000"/>
          <w:lang w:val="en"/>
        </w:rPr>
        <w:t xml:space="preserve">. </w:t>
      </w:r>
      <w:r w:rsidR="00AD2837">
        <w:rPr>
          <w:rFonts w:asciiTheme="minorHAnsi" w:eastAsia="Times New Roman" w:hAnsiTheme="minorHAnsi" w:cstheme="minorHAnsi"/>
          <w:color w:val="000000"/>
          <w:lang w:val="en"/>
        </w:rPr>
        <w:t>The s</w:t>
      </w:r>
      <w:r w:rsidR="00287D76" w:rsidRPr="00287D76">
        <w:rPr>
          <w:rFonts w:asciiTheme="minorHAnsi" w:eastAsia="Times New Roman" w:hAnsiTheme="minorHAnsi" w:cstheme="minorHAnsi"/>
          <w:color w:val="000000"/>
          <w:lang w:val="en"/>
        </w:rPr>
        <w:t>teel structure is compo</w:t>
      </w:r>
      <w:r w:rsidR="00AD2837">
        <w:rPr>
          <w:rFonts w:asciiTheme="minorHAnsi" w:eastAsia="Times New Roman" w:hAnsiTheme="minorHAnsi" w:cstheme="minorHAnsi"/>
          <w:color w:val="000000"/>
          <w:lang w:val="en"/>
        </w:rPr>
        <w:t>sed of recycled steel bar stock</w:t>
      </w:r>
      <w:r w:rsidR="00287D76" w:rsidRPr="00287D76">
        <w:rPr>
          <w:rFonts w:asciiTheme="minorHAnsi" w:eastAsia="Times New Roman" w:hAnsiTheme="minorHAnsi" w:cstheme="minorHAnsi"/>
          <w:color w:val="000000"/>
          <w:lang w:val="en"/>
        </w:rPr>
        <w:t xml:space="preserve"> welded into custom shapes, and</w:t>
      </w:r>
      <w:r w:rsidR="00A305BB">
        <w:rPr>
          <w:rFonts w:asciiTheme="minorHAnsi" w:eastAsia="Times New Roman" w:hAnsiTheme="minorHAnsi" w:cstheme="minorHAnsi"/>
          <w:color w:val="000000"/>
          <w:lang w:val="en"/>
        </w:rPr>
        <w:t xml:space="preserve"> </w:t>
      </w:r>
      <w:r w:rsidR="00B133E3">
        <w:rPr>
          <w:rFonts w:asciiTheme="minorHAnsi" w:eastAsia="Times New Roman" w:hAnsiTheme="minorHAnsi" w:cstheme="minorHAnsi"/>
          <w:color w:val="000000"/>
          <w:lang w:val="en"/>
        </w:rPr>
        <w:t>is</w:t>
      </w:r>
      <w:r w:rsidR="00A305BB">
        <w:rPr>
          <w:rFonts w:asciiTheme="minorHAnsi" w:eastAsia="Times New Roman" w:hAnsiTheme="minorHAnsi" w:cstheme="minorHAnsi"/>
          <w:color w:val="000000"/>
          <w:lang w:val="en"/>
        </w:rPr>
        <w:t xml:space="preserve"> designed for clean deconstruction. </w:t>
      </w:r>
      <w:r w:rsidR="00B133E3">
        <w:rPr>
          <w:rFonts w:asciiTheme="minorHAnsi" w:eastAsia="Times New Roman" w:hAnsiTheme="minorHAnsi" w:cstheme="minorHAnsi"/>
          <w:color w:val="000000"/>
          <w:lang w:val="en"/>
        </w:rPr>
        <w:t>The pathway is made from s</w:t>
      </w:r>
      <w:r w:rsidR="00287D76" w:rsidRPr="00287D76">
        <w:rPr>
          <w:rFonts w:asciiTheme="minorHAnsi" w:eastAsia="Times New Roman" w:hAnsiTheme="minorHAnsi" w:cstheme="minorHAnsi"/>
          <w:color w:val="000000"/>
          <w:lang w:val="en"/>
        </w:rPr>
        <w:t>alvaged wood and timber.</w:t>
      </w:r>
      <w:r w:rsidR="00AD2837">
        <w:rPr>
          <w:rFonts w:asciiTheme="minorHAnsi" w:eastAsia="Times New Roman" w:hAnsiTheme="minorHAnsi" w:cstheme="minorHAnsi"/>
          <w:lang w:val="en"/>
        </w:rPr>
        <w:t xml:space="preserve"> </w:t>
      </w:r>
      <w:r w:rsidR="00287D76" w:rsidRPr="00287D76">
        <w:rPr>
          <w:rFonts w:asciiTheme="minorHAnsi" w:eastAsia="Times New Roman" w:hAnsiTheme="minorHAnsi" w:cstheme="minorHAnsi"/>
          <w:color w:val="000000"/>
          <w:lang w:val="en"/>
        </w:rPr>
        <w:t>Acrylic scrap</w:t>
      </w:r>
      <w:r w:rsidR="002559F1">
        <w:rPr>
          <w:rFonts w:asciiTheme="minorHAnsi" w:eastAsia="Times New Roman" w:hAnsiTheme="minorHAnsi" w:cstheme="minorHAnsi"/>
          <w:color w:val="000000"/>
          <w:lang w:val="en"/>
        </w:rPr>
        <w:t>, part of the industrial waste stream,</w:t>
      </w:r>
      <w:r w:rsidR="00287D76" w:rsidRPr="00287D76">
        <w:rPr>
          <w:rFonts w:asciiTheme="minorHAnsi" w:eastAsia="Times New Roman" w:hAnsiTheme="minorHAnsi" w:cstheme="minorHAnsi"/>
          <w:color w:val="000000"/>
          <w:lang w:val="en"/>
        </w:rPr>
        <w:t xml:space="preserve"> </w:t>
      </w:r>
      <w:r w:rsidR="00A305BB">
        <w:rPr>
          <w:rFonts w:asciiTheme="minorHAnsi" w:eastAsia="Times New Roman" w:hAnsiTheme="minorHAnsi" w:cstheme="minorHAnsi"/>
          <w:color w:val="000000"/>
          <w:lang w:val="en"/>
        </w:rPr>
        <w:t>will</w:t>
      </w:r>
      <w:r w:rsidR="00287D76" w:rsidRPr="00287D76">
        <w:rPr>
          <w:rFonts w:asciiTheme="minorHAnsi" w:eastAsia="Times New Roman" w:hAnsiTheme="minorHAnsi" w:cstheme="minorHAnsi"/>
          <w:color w:val="000000"/>
          <w:lang w:val="en"/>
        </w:rPr>
        <w:t xml:space="preserve"> be recycled and cast through pyrolysis</w:t>
      </w:r>
      <w:r w:rsidR="003C7CB3">
        <w:rPr>
          <w:rFonts w:asciiTheme="minorHAnsi" w:eastAsia="Times New Roman" w:hAnsiTheme="minorHAnsi" w:cstheme="minorHAnsi"/>
          <w:color w:val="000000"/>
          <w:lang w:val="en"/>
        </w:rPr>
        <w:t>.</w:t>
      </w:r>
      <w:r w:rsidR="003C7CB3">
        <w:rPr>
          <w:rStyle w:val="FootnoteReference"/>
          <w:rFonts w:asciiTheme="minorHAnsi" w:eastAsia="Times New Roman" w:hAnsiTheme="minorHAnsi" w:cstheme="minorHAnsi"/>
          <w:color w:val="000000"/>
          <w:lang w:val="en"/>
        </w:rPr>
        <w:footnoteReference w:id="5"/>
      </w:r>
      <w:r w:rsidR="00ED6A08">
        <w:rPr>
          <w:rFonts w:asciiTheme="minorHAnsi" w:eastAsia="Times New Roman" w:hAnsiTheme="minorHAnsi" w:cstheme="minorHAnsi"/>
          <w:color w:val="000000"/>
          <w:lang w:val="en"/>
        </w:rPr>
        <w:t xml:space="preserve"> </w:t>
      </w:r>
      <w:r w:rsidR="00287D76" w:rsidRPr="00287D76">
        <w:rPr>
          <w:rFonts w:asciiTheme="minorHAnsi" w:eastAsia="Times New Roman" w:hAnsiTheme="minorHAnsi" w:cstheme="minorHAnsi"/>
          <w:color w:val="000000"/>
          <w:lang w:val="en"/>
        </w:rPr>
        <w:t xml:space="preserve">Steel cable is locally available and easy to transport. </w:t>
      </w:r>
      <w:r w:rsidR="008B0518">
        <w:rPr>
          <w:rFonts w:asciiTheme="minorHAnsi" w:eastAsia="Times New Roman" w:hAnsiTheme="minorHAnsi" w:cstheme="minorHAnsi"/>
          <w:color w:val="000000"/>
          <w:lang w:val="en"/>
        </w:rPr>
        <w:t>Monocrystalline</w:t>
      </w:r>
      <w:r w:rsidR="00287D76" w:rsidRPr="00287D76">
        <w:rPr>
          <w:rFonts w:asciiTheme="minorHAnsi" w:eastAsia="Times New Roman" w:hAnsiTheme="minorHAnsi" w:cstheme="minorHAnsi"/>
          <w:color w:val="000000"/>
          <w:lang w:val="en"/>
        </w:rPr>
        <w:t xml:space="preserve"> silicon PV glass panels are distributed locally.</w:t>
      </w:r>
    </w:p>
    <w:p w:rsidR="00EE7E5D" w:rsidRDefault="00EE7E5D" w:rsidP="00EE7E5D">
      <w:pPr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color w:val="000000"/>
          <w:lang w:val="en"/>
        </w:rPr>
      </w:pPr>
    </w:p>
    <w:p w:rsidR="00C92057" w:rsidRDefault="00ED6A08" w:rsidP="00C92057">
      <w:pPr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color w:val="000000"/>
          <w:lang w:val="en"/>
        </w:rPr>
      </w:pPr>
      <w:r>
        <w:rPr>
          <w:rFonts w:asciiTheme="minorHAnsi" w:eastAsia="Times New Roman" w:hAnsiTheme="minorHAnsi" w:cstheme="minorHAnsi"/>
          <w:color w:val="000000"/>
          <w:lang w:val="en"/>
        </w:rPr>
        <w:t>The installation is designed for minimal impact on St Kilda’s coastal ecosystem</w:t>
      </w:r>
      <w:r w:rsidR="00C92057">
        <w:rPr>
          <w:rFonts w:asciiTheme="minorHAnsi" w:eastAsia="Times New Roman" w:hAnsiTheme="minorHAnsi" w:cstheme="minorHAnsi"/>
          <w:color w:val="000000"/>
          <w:lang w:val="en"/>
        </w:rPr>
        <w:t xml:space="preserve">. </w:t>
      </w:r>
      <w:r w:rsidR="00020B72">
        <w:rPr>
          <w:rFonts w:asciiTheme="minorHAnsi" w:eastAsia="Times New Roman" w:hAnsiTheme="minorHAnsi" w:cstheme="minorHAnsi"/>
          <w:color w:val="000000"/>
          <w:lang w:val="en"/>
        </w:rPr>
        <w:t xml:space="preserve">Because </w:t>
      </w:r>
      <w:r w:rsidR="00C92057">
        <w:rPr>
          <w:rFonts w:asciiTheme="minorHAnsi" w:eastAsia="Times New Roman" w:hAnsiTheme="minorHAnsi" w:cstheme="minorHAnsi"/>
          <w:color w:val="000000"/>
          <w:lang w:val="en"/>
        </w:rPr>
        <w:t xml:space="preserve">Port Phillip Bay is </w:t>
      </w:r>
      <w:r w:rsidR="00020B72">
        <w:rPr>
          <w:rFonts w:asciiTheme="minorHAnsi" w:eastAsia="Times New Roman" w:hAnsiTheme="minorHAnsi" w:cstheme="minorHAnsi"/>
          <w:color w:val="000000"/>
          <w:lang w:val="en"/>
        </w:rPr>
        <w:t xml:space="preserve">a shallow, </w:t>
      </w:r>
      <w:r w:rsidR="00C92057">
        <w:rPr>
          <w:rFonts w:asciiTheme="minorHAnsi" w:eastAsia="Times New Roman" w:hAnsiTheme="minorHAnsi" w:cstheme="minorHAnsi"/>
          <w:color w:val="000000"/>
          <w:lang w:val="en"/>
        </w:rPr>
        <w:t xml:space="preserve">sandy beach, conditions shift frequently – it is not an environmentally sensitive </w:t>
      </w:r>
      <w:r w:rsidR="00C92057" w:rsidRPr="00287D76">
        <w:rPr>
          <w:rFonts w:asciiTheme="minorHAnsi" w:eastAsia="Times New Roman" w:hAnsiTheme="minorHAnsi" w:cstheme="minorHAnsi"/>
          <w:lang w:val="en"/>
        </w:rPr>
        <w:t>habitat area.</w:t>
      </w:r>
      <w:r w:rsidR="003C7CB3">
        <w:rPr>
          <w:rStyle w:val="FootnoteReference"/>
          <w:rFonts w:asciiTheme="minorHAnsi" w:eastAsia="Times New Roman" w:hAnsiTheme="minorHAnsi" w:cstheme="minorHAnsi"/>
          <w:lang w:val="en"/>
        </w:rPr>
        <w:footnoteReference w:id="6"/>
      </w:r>
      <w:r w:rsidR="00C92057">
        <w:rPr>
          <w:rFonts w:asciiTheme="minorHAnsi" w:eastAsia="Times New Roman" w:hAnsiTheme="minorHAnsi" w:cstheme="minorHAnsi"/>
          <w:color w:val="000000"/>
          <w:lang w:val="en"/>
        </w:rPr>
        <w:t xml:space="preserve"> F</w:t>
      </w:r>
      <w:r w:rsidR="00C92057" w:rsidRPr="00287D76">
        <w:rPr>
          <w:rFonts w:asciiTheme="minorHAnsi" w:eastAsia="Times New Roman" w:hAnsiTheme="minorHAnsi" w:cstheme="minorHAnsi"/>
          <w:color w:val="000000"/>
          <w:lang w:val="en"/>
        </w:rPr>
        <w:t xml:space="preserve">ar from the </w:t>
      </w:r>
      <w:proofErr w:type="spellStart"/>
      <w:r w:rsidR="00C92057" w:rsidRPr="00287D76">
        <w:rPr>
          <w:rFonts w:asciiTheme="minorHAnsi" w:eastAsia="Times New Roman" w:hAnsiTheme="minorHAnsi" w:cstheme="minorHAnsi"/>
          <w:color w:val="000000"/>
          <w:lang w:val="en"/>
        </w:rPr>
        <w:t>Yarra</w:t>
      </w:r>
      <w:proofErr w:type="spellEnd"/>
      <w:r w:rsidR="00C92057" w:rsidRPr="00287D76">
        <w:rPr>
          <w:rFonts w:asciiTheme="minorHAnsi" w:eastAsia="Times New Roman" w:hAnsiTheme="minorHAnsi" w:cstheme="minorHAnsi"/>
          <w:color w:val="000000"/>
          <w:lang w:val="en"/>
        </w:rPr>
        <w:t xml:space="preserve"> River outlet, foraging species should not be affected by construction or shifts to hydrodynamics</w:t>
      </w:r>
      <w:r w:rsidR="00C92057">
        <w:rPr>
          <w:rFonts w:asciiTheme="minorHAnsi" w:eastAsia="Times New Roman" w:hAnsiTheme="minorHAnsi" w:cstheme="minorHAnsi"/>
          <w:color w:val="000000"/>
          <w:lang w:val="en"/>
        </w:rPr>
        <w:t xml:space="preserve"> on site</w:t>
      </w:r>
      <w:r w:rsidR="00C92057" w:rsidRPr="00287D76">
        <w:rPr>
          <w:rFonts w:asciiTheme="minorHAnsi" w:eastAsia="Times New Roman" w:hAnsiTheme="minorHAnsi" w:cstheme="minorHAnsi"/>
          <w:color w:val="000000"/>
          <w:lang w:val="en"/>
        </w:rPr>
        <w:t xml:space="preserve">. Water cycling through the hydro battery system will </w:t>
      </w:r>
      <w:r w:rsidR="00C92057" w:rsidRPr="007075A6">
        <w:rPr>
          <w:rFonts w:asciiTheme="minorHAnsi" w:eastAsia="Times New Roman" w:hAnsiTheme="minorHAnsi" w:cstheme="minorHAnsi"/>
          <w:color w:val="000000"/>
          <w:u w:val="single"/>
          <w:lang w:val="en"/>
        </w:rPr>
        <w:t>not</w:t>
      </w:r>
      <w:r w:rsidR="00C92057" w:rsidRPr="00287D76">
        <w:rPr>
          <w:rFonts w:asciiTheme="minorHAnsi" w:eastAsia="Times New Roman" w:hAnsiTheme="minorHAnsi" w:cstheme="minorHAnsi"/>
          <w:color w:val="000000"/>
          <w:lang w:val="en"/>
        </w:rPr>
        <w:t xml:space="preserve"> be exposed to anthropogenic pollutants</w:t>
      </w:r>
      <w:r w:rsidR="00CC69EC">
        <w:rPr>
          <w:rFonts w:asciiTheme="minorHAnsi" w:eastAsia="Times New Roman" w:hAnsiTheme="minorHAnsi" w:cstheme="minorHAnsi"/>
          <w:color w:val="000000"/>
          <w:lang w:val="en"/>
        </w:rPr>
        <w:t xml:space="preserve"> or chemicals</w:t>
      </w:r>
      <w:r w:rsidR="00C92057" w:rsidRPr="00287D76">
        <w:rPr>
          <w:rFonts w:asciiTheme="minorHAnsi" w:eastAsia="Times New Roman" w:hAnsiTheme="minorHAnsi" w:cstheme="minorHAnsi"/>
          <w:color w:val="000000"/>
          <w:lang w:val="en"/>
        </w:rPr>
        <w:t xml:space="preserve">, </w:t>
      </w:r>
      <w:r w:rsidR="00CE7764">
        <w:rPr>
          <w:rFonts w:asciiTheme="minorHAnsi" w:eastAsia="Times New Roman" w:hAnsiTheme="minorHAnsi" w:cstheme="minorHAnsi"/>
          <w:color w:val="000000"/>
          <w:lang w:val="en"/>
        </w:rPr>
        <w:t>thereby</w:t>
      </w:r>
      <w:r w:rsidR="00C92057" w:rsidRPr="00287D76">
        <w:rPr>
          <w:rFonts w:asciiTheme="minorHAnsi" w:eastAsia="Times New Roman" w:hAnsiTheme="minorHAnsi" w:cstheme="minorHAnsi"/>
          <w:color w:val="000000"/>
          <w:lang w:val="en"/>
        </w:rPr>
        <w:t xml:space="preserve"> minimizing impact on water quality and marine habitats. </w:t>
      </w:r>
    </w:p>
    <w:p w:rsidR="00C92057" w:rsidRPr="00287D76" w:rsidRDefault="00C92057" w:rsidP="00C92057">
      <w:pPr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lang w:val="en"/>
        </w:rPr>
      </w:pPr>
    </w:p>
    <w:p w:rsidR="00ED6A08" w:rsidRPr="00C92057" w:rsidRDefault="00C92057" w:rsidP="00C92057">
      <w:pPr>
        <w:rPr>
          <w:rFonts w:asciiTheme="minorHAnsi" w:eastAsia="Times New Roman" w:hAnsiTheme="minorHAnsi" w:cstheme="minorHAnsi"/>
          <w:lang w:val="en"/>
        </w:rPr>
      </w:pPr>
      <w:r w:rsidRPr="00287D76">
        <w:rPr>
          <w:rFonts w:asciiTheme="minorHAnsi" w:eastAsia="Times New Roman" w:hAnsiTheme="minorHAnsi" w:cstheme="minorHAnsi"/>
          <w:color w:val="000000"/>
          <w:lang w:val="en"/>
        </w:rPr>
        <w:t xml:space="preserve">A two-part filter system at the </w:t>
      </w:r>
      <w:r w:rsidR="00CC69EC">
        <w:rPr>
          <w:rFonts w:asciiTheme="minorHAnsi" w:eastAsia="Times New Roman" w:hAnsiTheme="minorHAnsi" w:cstheme="minorHAnsi"/>
          <w:color w:val="000000"/>
          <w:lang w:val="en"/>
        </w:rPr>
        <w:t>pump</w:t>
      </w:r>
      <w:r w:rsidRPr="00287D76">
        <w:rPr>
          <w:rFonts w:asciiTheme="minorHAnsi" w:eastAsia="Times New Roman" w:hAnsiTheme="minorHAnsi" w:cstheme="minorHAnsi"/>
          <w:color w:val="000000"/>
          <w:lang w:val="en"/>
        </w:rPr>
        <w:t xml:space="preserve"> intake reduces risk of entraining marine organisms. </w:t>
      </w:r>
      <w:r w:rsidRPr="00287D76">
        <w:rPr>
          <w:rFonts w:asciiTheme="minorHAnsi" w:eastAsia="Times New Roman" w:hAnsiTheme="minorHAnsi" w:cstheme="minorHAnsi"/>
          <w:lang w:val="en"/>
        </w:rPr>
        <w:t>Water is pumped at approximately 14.4 m</w:t>
      </w:r>
      <w:r w:rsidRPr="00287D76">
        <w:rPr>
          <w:rFonts w:asciiTheme="minorHAnsi" w:eastAsia="Times New Roman" w:hAnsiTheme="minorHAnsi" w:cstheme="minorHAnsi"/>
          <w:vertAlign w:val="superscript"/>
          <w:lang w:val="en"/>
        </w:rPr>
        <w:t>3</w:t>
      </w:r>
      <w:r w:rsidRPr="00287D76">
        <w:rPr>
          <w:rFonts w:asciiTheme="minorHAnsi" w:eastAsia="Times New Roman" w:hAnsiTheme="minorHAnsi" w:cstheme="minorHAnsi"/>
          <w:lang w:val="en"/>
        </w:rPr>
        <w:t xml:space="preserve">/minute for 12 hours. The discharge basin stages the release of water </w:t>
      </w:r>
      <w:r w:rsidRPr="00287D76">
        <w:rPr>
          <w:rFonts w:asciiTheme="minorHAnsi" w:eastAsia="Times New Roman" w:hAnsiTheme="minorHAnsi" w:cstheme="minorHAnsi"/>
          <w:lang w:val="en"/>
        </w:rPr>
        <w:lastRenderedPageBreak/>
        <w:t xml:space="preserve">to reduce the impact to </w:t>
      </w:r>
      <w:r w:rsidR="00CE7764">
        <w:rPr>
          <w:rFonts w:asciiTheme="minorHAnsi" w:eastAsia="Times New Roman" w:hAnsiTheme="minorHAnsi" w:cstheme="minorHAnsi"/>
          <w:lang w:val="en"/>
        </w:rPr>
        <w:t xml:space="preserve">the </w:t>
      </w:r>
      <w:r w:rsidRPr="00287D76">
        <w:rPr>
          <w:rFonts w:asciiTheme="minorHAnsi" w:eastAsia="Times New Roman" w:hAnsiTheme="minorHAnsi" w:cstheme="minorHAnsi"/>
          <w:lang w:val="en"/>
        </w:rPr>
        <w:t xml:space="preserve">marine ecosystem. </w:t>
      </w:r>
      <w:bookmarkStart w:id="4" w:name="_Hlk513187352"/>
      <w:r w:rsidRPr="00287D76">
        <w:rPr>
          <w:rFonts w:asciiTheme="minorHAnsi" w:eastAsia="Times New Roman" w:hAnsiTheme="minorHAnsi" w:cstheme="minorHAnsi"/>
          <w:lang w:val="en"/>
        </w:rPr>
        <w:t>Water discharges at a flow rate of 8.6 m</w:t>
      </w:r>
      <w:r w:rsidRPr="00287D76">
        <w:rPr>
          <w:rFonts w:asciiTheme="minorHAnsi" w:eastAsia="Times New Roman" w:hAnsiTheme="minorHAnsi" w:cstheme="minorHAnsi"/>
          <w:vertAlign w:val="superscript"/>
          <w:lang w:val="en"/>
        </w:rPr>
        <w:t>3</w:t>
      </w:r>
      <w:r w:rsidRPr="00287D76">
        <w:rPr>
          <w:rFonts w:asciiTheme="minorHAnsi" w:eastAsia="Times New Roman" w:hAnsiTheme="minorHAnsi" w:cstheme="minorHAnsi"/>
          <w:lang w:val="en"/>
        </w:rPr>
        <w:t>/min</w:t>
      </w:r>
      <w:r w:rsidR="00EB4BD7">
        <w:rPr>
          <w:rFonts w:asciiTheme="minorHAnsi" w:eastAsia="Times New Roman" w:hAnsiTheme="minorHAnsi" w:cstheme="minorHAnsi"/>
          <w:lang w:val="en"/>
        </w:rPr>
        <w:t>u</w:t>
      </w:r>
      <w:r w:rsidR="00856F6A">
        <w:rPr>
          <w:rFonts w:asciiTheme="minorHAnsi" w:eastAsia="Times New Roman" w:hAnsiTheme="minorHAnsi" w:cstheme="minorHAnsi"/>
          <w:lang w:val="en"/>
        </w:rPr>
        <w:t>te at the surface of the water - ostensibly</w:t>
      </w:r>
      <w:r w:rsidR="00EB4BD7">
        <w:rPr>
          <w:rFonts w:asciiTheme="minorHAnsi" w:eastAsia="Times New Roman" w:hAnsiTheme="minorHAnsi" w:cstheme="minorHAnsi"/>
          <w:lang w:val="en"/>
        </w:rPr>
        <w:t xml:space="preserve"> </w:t>
      </w:r>
      <w:proofErr w:type="gramStart"/>
      <w:r w:rsidR="00EB4BD7">
        <w:rPr>
          <w:rFonts w:asciiTheme="minorHAnsi" w:eastAsia="Times New Roman" w:hAnsiTheme="minorHAnsi" w:cstheme="minorHAnsi"/>
          <w:lang w:val="en"/>
        </w:rPr>
        <w:t>similar to</w:t>
      </w:r>
      <w:proofErr w:type="gramEnd"/>
      <w:r w:rsidR="00EB4BD7">
        <w:rPr>
          <w:rFonts w:asciiTheme="minorHAnsi" w:eastAsia="Times New Roman" w:hAnsiTheme="minorHAnsi" w:cstheme="minorHAnsi"/>
          <w:lang w:val="en"/>
        </w:rPr>
        <w:t xml:space="preserve"> the hydrodynamic impact</w:t>
      </w:r>
      <w:r w:rsidR="00CC69EC">
        <w:rPr>
          <w:rFonts w:asciiTheme="minorHAnsi" w:eastAsia="Times New Roman" w:hAnsiTheme="minorHAnsi" w:cstheme="minorHAnsi"/>
          <w:lang w:val="en"/>
        </w:rPr>
        <w:t xml:space="preserve"> of</w:t>
      </w:r>
      <w:r w:rsidR="00EB4BD7">
        <w:rPr>
          <w:rFonts w:asciiTheme="minorHAnsi" w:eastAsia="Times New Roman" w:hAnsiTheme="minorHAnsi" w:cstheme="minorHAnsi"/>
          <w:lang w:val="en"/>
        </w:rPr>
        <w:t xml:space="preserve"> </w:t>
      </w:r>
      <w:r w:rsidR="00CC69EC">
        <w:rPr>
          <w:rFonts w:asciiTheme="minorHAnsi" w:eastAsia="Times New Roman" w:hAnsiTheme="minorHAnsi" w:cstheme="minorHAnsi"/>
          <w:lang w:val="en"/>
        </w:rPr>
        <w:t xml:space="preserve">industrial and </w:t>
      </w:r>
      <w:r w:rsidR="00EB4BD7">
        <w:rPr>
          <w:rFonts w:asciiTheme="minorHAnsi" w:eastAsia="Times New Roman" w:hAnsiTheme="minorHAnsi" w:cstheme="minorHAnsi"/>
          <w:lang w:val="en"/>
        </w:rPr>
        <w:t xml:space="preserve">recreational </w:t>
      </w:r>
      <w:r w:rsidR="00CC69EC">
        <w:rPr>
          <w:rFonts w:asciiTheme="minorHAnsi" w:eastAsia="Times New Roman" w:hAnsiTheme="minorHAnsi" w:cstheme="minorHAnsi"/>
          <w:lang w:val="en"/>
        </w:rPr>
        <w:t>water</w:t>
      </w:r>
      <w:r w:rsidR="00EB4BD7">
        <w:rPr>
          <w:rFonts w:asciiTheme="minorHAnsi" w:eastAsia="Times New Roman" w:hAnsiTheme="minorHAnsi" w:cstheme="minorHAnsi"/>
          <w:lang w:val="en"/>
        </w:rPr>
        <w:t>craft</w:t>
      </w:r>
      <w:bookmarkEnd w:id="4"/>
      <w:r w:rsidR="00856F6A">
        <w:rPr>
          <w:rFonts w:asciiTheme="minorHAnsi" w:eastAsia="Times New Roman" w:hAnsiTheme="minorHAnsi" w:cstheme="minorHAnsi"/>
          <w:lang w:val="en"/>
        </w:rPr>
        <w:t>.</w:t>
      </w:r>
    </w:p>
    <w:p w:rsidR="00C11413" w:rsidRPr="00C11413" w:rsidRDefault="00C11413" w:rsidP="00C11413">
      <w:pPr>
        <w:spacing w:before="100" w:beforeAutospacing="1" w:after="100" w:afterAutospacing="1"/>
        <w:rPr>
          <w:rFonts w:asciiTheme="minorHAnsi" w:hAnsiTheme="minorHAnsi" w:cstheme="minorHAnsi"/>
          <w:b/>
          <w:bCs/>
          <w:i/>
          <w:color w:val="000000"/>
        </w:rPr>
      </w:pPr>
      <w:r>
        <w:rPr>
          <w:rFonts w:asciiTheme="minorHAnsi" w:hAnsiTheme="minorHAnsi" w:cstheme="minorHAnsi"/>
          <w:b/>
          <w:bCs/>
          <w:i/>
          <w:color w:val="000000"/>
        </w:rPr>
        <w:t>Primary Materials List</w:t>
      </w:r>
    </w:p>
    <w:p w:rsidR="00C11413" w:rsidRPr="00287D76" w:rsidRDefault="00C11413" w:rsidP="00C11413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  <w:u w:val="single"/>
          <w:lang w:val="en"/>
        </w:rPr>
      </w:pPr>
      <w:r w:rsidRPr="00287D76">
        <w:rPr>
          <w:rFonts w:asciiTheme="minorHAnsi" w:eastAsia="Times New Roman" w:hAnsiTheme="minorHAnsi" w:cstheme="minorHAnsi"/>
          <w:lang w:val="en"/>
        </w:rPr>
        <w:t>(23) Primary structural ribs, each containing:</w:t>
      </w:r>
    </w:p>
    <w:p w:rsidR="00C11413" w:rsidRPr="00287D76" w:rsidRDefault="00C11413" w:rsidP="00C11413">
      <w:pPr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287D76">
        <w:rPr>
          <w:rFonts w:asciiTheme="minorHAnsi" w:eastAsia="Times New Roman" w:hAnsiTheme="minorHAnsi" w:cstheme="minorHAnsi"/>
        </w:rPr>
        <w:t>(2) I-beam steel masts – combined length of 45 m @ 1 m deep (average size)</w:t>
      </w:r>
    </w:p>
    <w:p w:rsidR="00C11413" w:rsidRPr="00287D76" w:rsidRDefault="00C11413" w:rsidP="00C11413">
      <w:pPr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287D76">
        <w:rPr>
          <w:rFonts w:asciiTheme="minorHAnsi" w:eastAsia="Times New Roman" w:hAnsiTheme="minorHAnsi" w:cstheme="minorHAnsi"/>
        </w:rPr>
        <w:t xml:space="preserve">(1) Stainless steel tension cable – 6 m length @ 50mm diameter </w:t>
      </w:r>
    </w:p>
    <w:p w:rsidR="00C11413" w:rsidRPr="00287D76" w:rsidRDefault="00C11413" w:rsidP="00C11413">
      <w:pPr>
        <w:rPr>
          <w:rFonts w:asciiTheme="minorHAnsi" w:hAnsiTheme="minorHAnsi" w:cstheme="minorHAnsi"/>
        </w:rPr>
      </w:pPr>
    </w:p>
    <w:p w:rsidR="00C11413" w:rsidRPr="00287D76" w:rsidRDefault="00C11413" w:rsidP="00C11413">
      <w:pPr>
        <w:numPr>
          <w:ilvl w:val="0"/>
          <w:numId w:val="3"/>
        </w:numPr>
        <w:rPr>
          <w:rFonts w:asciiTheme="minorHAnsi" w:eastAsia="Times New Roman" w:hAnsiTheme="minorHAnsi" w:cstheme="minorHAnsi"/>
          <w:lang w:val="en"/>
        </w:rPr>
      </w:pPr>
      <w:r w:rsidRPr="00287D76">
        <w:rPr>
          <w:rFonts w:asciiTheme="minorHAnsi" w:eastAsia="Times New Roman" w:hAnsiTheme="minorHAnsi" w:cstheme="minorHAnsi"/>
          <w:lang w:val="en"/>
        </w:rPr>
        <w:t>Solar Sail:</w:t>
      </w:r>
    </w:p>
    <w:p w:rsidR="00C11413" w:rsidRPr="00287D76" w:rsidRDefault="00C11413" w:rsidP="00C11413">
      <w:pPr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287D76">
        <w:rPr>
          <w:rFonts w:asciiTheme="minorHAnsi" w:eastAsia="Times New Roman" w:hAnsiTheme="minorHAnsi" w:cstheme="minorHAnsi"/>
        </w:rPr>
        <w:t>Onyx Solar Crystalline Silicon PV Glass panels &amp; attachment components– 5,600m</w:t>
      </w:r>
      <w:r w:rsidRPr="00287D76">
        <w:rPr>
          <w:rFonts w:asciiTheme="minorHAnsi" w:eastAsia="Times New Roman" w:hAnsiTheme="minorHAnsi" w:cstheme="minorHAnsi"/>
          <w:vertAlign w:val="superscript"/>
        </w:rPr>
        <w:t>2</w:t>
      </w:r>
    </w:p>
    <w:p w:rsidR="00C11413" w:rsidRPr="00287D76" w:rsidRDefault="00C11413" w:rsidP="00C11413">
      <w:pPr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287D76">
        <w:rPr>
          <w:rFonts w:asciiTheme="minorHAnsi" w:eastAsia="Times New Roman" w:hAnsiTheme="minorHAnsi" w:cstheme="minorHAnsi"/>
        </w:rPr>
        <w:t xml:space="preserve">Stainless steel cables – 1,750 </w:t>
      </w:r>
      <w:proofErr w:type="spellStart"/>
      <w:r w:rsidRPr="00287D76">
        <w:rPr>
          <w:rFonts w:asciiTheme="minorHAnsi" w:eastAsia="Times New Roman" w:hAnsiTheme="minorHAnsi" w:cstheme="minorHAnsi"/>
        </w:rPr>
        <w:t>Lm</w:t>
      </w:r>
      <w:proofErr w:type="spellEnd"/>
    </w:p>
    <w:p w:rsidR="00C11413" w:rsidRPr="00287D76" w:rsidRDefault="00C11413" w:rsidP="00C11413">
      <w:pPr>
        <w:rPr>
          <w:rFonts w:asciiTheme="minorHAnsi" w:hAnsiTheme="minorHAnsi" w:cstheme="minorHAnsi"/>
        </w:rPr>
      </w:pPr>
    </w:p>
    <w:p w:rsidR="00C11413" w:rsidRPr="00287D76" w:rsidRDefault="00C11413" w:rsidP="00C11413">
      <w:pPr>
        <w:numPr>
          <w:ilvl w:val="0"/>
          <w:numId w:val="4"/>
        </w:numPr>
        <w:rPr>
          <w:rFonts w:asciiTheme="minorHAnsi" w:eastAsia="Times New Roman" w:hAnsiTheme="minorHAnsi" w:cstheme="minorHAnsi"/>
          <w:lang w:val="en"/>
        </w:rPr>
      </w:pPr>
      <w:r w:rsidRPr="00287D76">
        <w:rPr>
          <w:rFonts w:asciiTheme="minorHAnsi" w:eastAsia="Times New Roman" w:hAnsiTheme="minorHAnsi" w:cstheme="minorHAnsi"/>
          <w:lang w:val="en"/>
        </w:rPr>
        <w:t>Hydro Battery:</w:t>
      </w:r>
    </w:p>
    <w:p w:rsidR="00C11413" w:rsidRPr="00287D76" w:rsidRDefault="00C11413" w:rsidP="00C11413">
      <w:pPr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287D76">
        <w:rPr>
          <w:rFonts w:asciiTheme="minorHAnsi" w:eastAsia="Times New Roman" w:hAnsiTheme="minorHAnsi" w:cstheme="minorHAnsi"/>
        </w:rPr>
        <w:t>Cast acrylic enclosed water vessel – 4,800 m</w:t>
      </w:r>
      <w:r w:rsidRPr="00287D76">
        <w:rPr>
          <w:rFonts w:asciiTheme="minorHAnsi" w:eastAsia="Times New Roman" w:hAnsiTheme="minorHAnsi" w:cstheme="minorHAnsi"/>
          <w:vertAlign w:val="superscript"/>
        </w:rPr>
        <w:t xml:space="preserve">2 </w:t>
      </w:r>
    </w:p>
    <w:p w:rsidR="00C11413" w:rsidRPr="00287D76" w:rsidRDefault="00C11413" w:rsidP="00C11413">
      <w:pPr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287D76">
        <w:rPr>
          <w:rFonts w:asciiTheme="minorHAnsi" w:eastAsia="Times New Roman" w:hAnsiTheme="minorHAnsi" w:cstheme="minorHAnsi"/>
        </w:rPr>
        <w:t xml:space="preserve">Integral carbon fiber reinforcement – 2,350 </w:t>
      </w:r>
      <w:proofErr w:type="spellStart"/>
      <w:r w:rsidRPr="00287D76">
        <w:rPr>
          <w:rFonts w:asciiTheme="minorHAnsi" w:eastAsia="Times New Roman" w:hAnsiTheme="minorHAnsi" w:cstheme="minorHAnsi"/>
        </w:rPr>
        <w:t>Lm</w:t>
      </w:r>
      <w:proofErr w:type="spellEnd"/>
      <w:r w:rsidRPr="00287D76">
        <w:rPr>
          <w:rFonts w:asciiTheme="minorHAnsi" w:eastAsia="Times New Roman" w:hAnsiTheme="minorHAnsi" w:cstheme="minorHAnsi"/>
        </w:rPr>
        <w:t xml:space="preserve"> </w:t>
      </w:r>
    </w:p>
    <w:p w:rsidR="00C11413" w:rsidRPr="00287D76" w:rsidRDefault="00C11413" w:rsidP="00C11413">
      <w:pPr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287D76">
        <w:rPr>
          <w:rFonts w:asciiTheme="minorHAnsi" w:eastAsia="Times New Roman" w:hAnsiTheme="minorHAnsi" w:cstheme="minorHAnsi"/>
        </w:rPr>
        <w:t xml:space="preserve">Intake &amp; output reinforced acrylic pipes – 200 m @ 50cm </w:t>
      </w:r>
      <w:proofErr w:type="gramStart"/>
      <w:r w:rsidRPr="00287D76">
        <w:rPr>
          <w:rFonts w:asciiTheme="minorHAnsi" w:eastAsia="Times New Roman" w:hAnsiTheme="minorHAnsi" w:cstheme="minorHAnsi"/>
        </w:rPr>
        <w:t>diameter</w:t>
      </w:r>
      <w:proofErr w:type="gramEnd"/>
    </w:p>
    <w:p w:rsidR="00C11413" w:rsidRPr="00287D76" w:rsidRDefault="00C11413" w:rsidP="00C11413">
      <w:pPr>
        <w:rPr>
          <w:rFonts w:asciiTheme="minorHAnsi" w:hAnsiTheme="minorHAnsi" w:cstheme="minorHAnsi"/>
        </w:rPr>
      </w:pPr>
    </w:p>
    <w:p w:rsidR="00C11413" w:rsidRPr="00287D76" w:rsidRDefault="00C11413" w:rsidP="00C11413">
      <w:pPr>
        <w:numPr>
          <w:ilvl w:val="0"/>
          <w:numId w:val="4"/>
        </w:numPr>
        <w:rPr>
          <w:rFonts w:asciiTheme="minorHAnsi" w:eastAsia="Times New Roman" w:hAnsiTheme="minorHAnsi" w:cstheme="minorHAnsi"/>
          <w:lang w:val="en"/>
        </w:rPr>
      </w:pPr>
      <w:r w:rsidRPr="00287D76">
        <w:rPr>
          <w:rFonts w:asciiTheme="minorHAnsi" w:eastAsia="Times New Roman" w:hAnsiTheme="minorHAnsi" w:cstheme="minorHAnsi"/>
          <w:lang w:val="en"/>
        </w:rPr>
        <w:t>Drainage Basin:</w:t>
      </w:r>
    </w:p>
    <w:p w:rsidR="00C11413" w:rsidRPr="00287D76" w:rsidRDefault="00C11413" w:rsidP="00C11413">
      <w:pPr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287D76">
        <w:rPr>
          <w:rFonts w:asciiTheme="minorHAnsi" w:eastAsia="Times New Roman" w:hAnsiTheme="minorHAnsi" w:cstheme="minorHAnsi"/>
        </w:rPr>
        <w:t>Cast acrylic vessel – 3,600 m</w:t>
      </w:r>
      <w:r w:rsidRPr="00287D76">
        <w:rPr>
          <w:rFonts w:asciiTheme="minorHAnsi" w:eastAsia="Times New Roman" w:hAnsiTheme="minorHAnsi" w:cstheme="minorHAnsi"/>
          <w:vertAlign w:val="superscript"/>
        </w:rPr>
        <w:t xml:space="preserve">2 </w:t>
      </w:r>
    </w:p>
    <w:p w:rsidR="00C11413" w:rsidRPr="00287D76" w:rsidRDefault="00C11413" w:rsidP="00C11413">
      <w:pPr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287D76">
        <w:rPr>
          <w:rFonts w:asciiTheme="minorHAnsi" w:eastAsia="Times New Roman" w:hAnsiTheme="minorHAnsi" w:cstheme="minorHAnsi"/>
        </w:rPr>
        <w:t xml:space="preserve">Integral carbon fiber reinforcement – 720 </w:t>
      </w:r>
      <w:proofErr w:type="spellStart"/>
      <w:r w:rsidRPr="00287D76">
        <w:rPr>
          <w:rFonts w:asciiTheme="minorHAnsi" w:eastAsia="Times New Roman" w:hAnsiTheme="minorHAnsi" w:cstheme="minorHAnsi"/>
        </w:rPr>
        <w:t>Lm</w:t>
      </w:r>
      <w:proofErr w:type="spellEnd"/>
    </w:p>
    <w:p w:rsidR="00C11413" w:rsidRPr="00287D76" w:rsidRDefault="00C11413" w:rsidP="00C11413">
      <w:pPr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287D76">
        <w:rPr>
          <w:rFonts w:asciiTheme="minorHAnsi" w:eastAsia="Times New Roman" w:hAnsiTheme="minorHAnsi" w:cstheme="minorHAnsi"/>
        </w:rPr>
        <w:t xml:space="preserve">Perimeter stainless steel cables – 665 </w:t>
      </w:r>
      <w:proofErr w:type="spellStart"/>
      <w:r w:rsidRPr="00287D76">
        <w:rPr>
          <w:rFonts w:asciiTheme="minorHAnsi" w:eastAsia="Times New Roman" w:hAnsiTheme="minorHAnsi" w:cstheme="minorHAnsi"/>
        </w:rPr>
        <w:t>Lm</w:t>
      </w:r>
      <w:proofErr w:type="spellEnd"/>
    </w:p>
    <w:p w:rsidR="00C11413" w:rsidRPr="00287D76" w:rsidRDefault="00C11413" w:rsidP="00C11413">
      <w:pPr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287D76">
        <w:rPr>
          <w:rFonts w:asciiTheme="minorHAnsi" w:eastAsia="Times New Roman" w:hAnsiTheme="minorHAnsi" w:cstheme="minorHAnsi"/>
        </w:rPr>
        <w:t>Reclaimed wood boardwalk – 330 m @ average 3 m width</w:t>
      </w:r>
    </w:p>
    <w:p w:rsidR="00C11413" w:rsidRPr="00287D76" w:rsidRDefault="00C11413" w:rsidP="00C11413">
      <w:pPr>
        <w:rPr>
          <w:rFonts w:asciiTheme="minorHAnsi" w:hAnsiTheme="minorHAnsi" w:cstheme="minorHAnsi"/>
        </w:rPr>
      </w:pPr>
    </w:p>
    <w:p w:rsidR="00C11413" w:rsidRPr="00287D76" w:rsidRDefault="00C11413" w:rsidP="00C11413">
      <w:pPr>
        <w:numPr>
          <w:ilvl w:val="0"/>
          <w:numId w:val="4"/>
        </w:numPr>
        <w:rPr>
          <w:rFonts w:asciiTheme="minorHAnsi" w:eastAsia="Times New Roman" w:hAnsiTheme="minorHAnsi" w:cstheme="minorHAnsi"/>
          <w:lang w:val="en"/>
        </w:rPr>
      </w:pPr>
      <w:r w:rsidRPr="00287D76">
        <w:rPr>
          <w:rFonts w:asciiTheme="minorHAnsi" w:eastAsia="Times New Roman" w:hAnsiTheme="minorHAnsi" w:cstheme="minorHAnsi"/>
          <w:lang w:val="en"/>
        </w:rPr>
        <w:t>Energy Generation</w:t>
      </w:r>
    </w:p>
    <w:p w:rsidR="00C11413" w:rsidRPr="00287D76" w:rsidRDefault="00C11413" w:rsidP="00C11413">
      <w:pPr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287D76">
        <w:rPr>
          <w:rFonts w:asciiTheme="minorHAnsi" w:eastAsia="Times New Roman" w:hAnsiTheme="minorHAnsi" w:cstheme="minorHAnsi"/>
        </w:rPr>
        <w:t>(2) Impulse-type Pelton Turbines – 4.5 m diameter</w:t>
      </w:r>
    </w:p>
    <w:p w:rsidR="00C11413" w:rsidRDefault="00C11413" w:rsidP="00C11413">
      <w:pPr>
        <w:numPr>
          <w:ilvl w:val="0"/>
          <w:numId w:val="2"/>
        </w:numPr>
        <w:spacing w:after="160"/>
        <w:contextualSpacing/>
        <w:rPr>
          <w:rFonts w:asciiTheme="minorHAnsi" w:eastAsia="Times New Roman" w:hAnsiTheme="minorHAnsi" w:cstheme="minorHAnsi"/>
        </w:rPr>
      </w:pPr>
      <w:r w:rsidRPr="00287D76">
        <w:rPr>
          <w:rFonts w:asciiTheme="minorHAnsi" w:eastAsia="Times New Roman" w:hAnsiTheme="minorHAnsi" w:cstheme="minorHAnsi"/>
        </w:rPr>
        <w:t>Generator powered &amp; axel driven by turbines</w:t>
      </w:r>
    </w:p>
    <w:p w:rsidR="00C11413" w:rsidRPr="00287D76" w:rsidRDefault="00C11413">
      <w:pPr>
        <w:pStyle w:val="NoSpacing"/>
        <w:rPr>
          <w:rFonts w:cstheme="minorHAnsi"/>
        </w:rPr>
      </w:pPr>
    </w:p>
    <w:sectPr w:rsidR="00C11413" w:rsidRPr="00287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D76" w:rsidRDefault="00287D76" w:rsidP="00287D76">
      <w:r>
        <w:separator/>
      </w:r>
    </w:p>
  </w:endnote>
  <w:endnote w:type="continuationSeparator" w:id="0">
    <w:p w:rsidR="00287D76" w:rsidRDefault="00287D76" w:rsidP="0028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D76" w:rsidRDefault="00287D76" w:rsidP="00287D76">
      <w:r>
        <w:separator/>
      </w:r>
    </w:p>
  </w:footnote>
  <w:footnote w:type="continuationSeparator" w:id="0">
    <w:p w:rsidR="00287D76" w:rsidRDefault="00287D76" w:rsidP="00287D76">
      <w:r>
        <w:continuationSeparator/>
      </w:r>
    </w:p>
  </w:footnote>
  <w:footnote w:id="1">
    <w:p w:rsidR="0072571E" w:rsidRPr="000F2E11" w:rsidRDefault="0072571E" w:rsidP="0072571E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Theme="minorHAnsi" w:hAnsiTheme="minorHAnsi" w:cstheme="minorHAnsi"/>
        </w:rPr>
        <w:t>Fujihara</w:t>
      </w:r>
      <w:proofErr w:type="spellEnd"/>
      <w:r>
        <w:rPr>
          <w:rFonts w:asciiTheme="minorHAnsi" w:hAnsiTheme="minorHAnsi" w:cstheme="minorHAnsi"/>
        </w:rPr>
        <w:t xml:space="preserve">, Tetsuo, Haruo </w:t>
      </w:r>
      <w:proofErr w:type="spellStart"/>
      <w:r>
        <w:rPr>
          <w:rFonts w:asciiTheme="minorHAnsi" w:hAnsiTheme="minorHAnsi" w:cstheme="minorHAnsi"/>
        </w:rPr>
        <w:t>Imano</w:t>
      </w:r>
      <w:proofErr w:type="spellEnd"/>
      <w:r>
        <w:rPr>
          <w:rFonts w:asciiTheme="minorHAnsi" w:hAnsiTheme="minorHAnsi" w:cstheme="minorHAnsi"/>
        </w:rPr>
        <w:t xml:space="preserve"> and </w:t>
      </w:r>
      <w:proofErr w:type="spellStart"/>
      <w:r>
        <w:rPr>
          <w:rFonts w:asciiTheme="minorHAnsi" w:hAnsiTheme="minorHAnsi" w:cstheme="minorHAnsi"/>
        </w:rPr>
        <w:t>Katsushiro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Oshima</w:t>
      </w:r>
      <w:proofErr w:type="spellEnd"/>
      <w:r>
        <w:rPr>
          <w:rFonts w:asciiTheme="minorHAnsi" w:hAnsiTheme="minorHAnsi" w:cstheme="minorHAnsi"/>
        </w:rPr>
        <w:t>.</w:t>
      </w:r>
      <w:r w:rsidRPr="000F2E1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“</w:t>
      </w:r>
      <w:r w:rsidRPr="000F2E11">
        <w:rPr>
          <w:rFonts w:asciiTheme="minorHAnsi" w:hAnsiTheme="minorHAnsi" w:cstheme="minorHAnsi"/>
        </w:rPr>
        <w:t>Development of Pump Turbine for Seaw</w:t>
      </w:r>
      <w:r>
        <w:rPr>
          <w:rFonts w:asciiTheme="minorHAnsi" w:hAnsiTheme="minorHAnsi" w:cstheme="minorHAnsi"/>
        </w:rPr>
        <w:t>ater Pumped-Storage Power Plant.”</w:t>
      </w:r>
      <w:r w:rsidRPr="000F2E11">
        <w:rPr>
          <w:rFonts w:asciiTheme="minorHAnsi" w:hAnsiTheme="minorHAnsi" w:cstheme="minorHAnsi"/>
        </w:rPr>
        <w:t xml:space="preserve"> </w:t>
      </w:r>
      <w:r w:rsidRPr="00C14E76">
        <w:rPr>
          <w:rFonts w:asciiTheme="minorHAnsi" w:hAnsiTheme="minorHAnsi" w:cstheme="minorHAnsi"/>
          <w:i/>
        </w:rPr>
        <w:t>Hitachi Review</w:t>
      </w:r>
      <w:r w:rsidRPr="000F2E11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January </w:t>
      </w:r>
      <w:r w:rsidRPr="000F2E11">
        <w:rPr>
          <w:rFonts w:asciiTheme="minorHAnsi" w:hAnsiTheme="minorHAnsi" w:cstheme="minorHAnsi"/>
        </w:rPr>
        <w:t>1998.</w:t>
      </w:r>
    </w:p>
  </w:footnote>
  <w:footnote w:id="2">
    <w:p w:rsidR="00174A33" w:rsidRPr="000F2E11" w:rsidRDefault="00174A33" w:rsidP="00174A33">
      <w:pPr>
        <w:pStyle w:val="FootnoteText"/>
        <w:rPr>
          <w:rFonts w:asciiTheme="minorHAnsi" w:hAnsiTheme="minorHAnsi" w:cstheme="minorHAnsi"/>
        </w:rPr>
      </w:pPr>
      <w:r w:rsidRPr="000F2E11">
        <w:rPr>
          <w:rStyle w:val="FootnoteReference"/>
          <w:rFonts w:asciiTheme="minorHAnsi" w:hAnsiTheme="minorHAnsi" w:cstheme="minorHAnsi"/>
        </w:rPr>
        <w:footnoteRef/>
      </w:r>
      <w:r w:rsidRPr="000F2E11">
        <w:rPr>
          <w:rFonts w:asciiTheme="minorHAnsi" w:hAnsiTheme="minorHAnsi" w:cstheme="minorHAnsi"/>
        </w:rPr>
        <w:t xml:space="preserve"> </w:t>
      </w:r>
      <w:r w:rsidR="00856F6A">
        <w:rPr>
          <w:rFonts w:asciiTheme="minorHAnsi" w:hAnsiTheme="minorHAnsi" w:cstheme="minorHAnsi"/>
          <w:lang w:val="en"/>
        </w:rPr>
        <w:t xml:space="preserve">The </w:t>
      </w:r>
      <w:r w:rsidRPr="000F2E11">
        <w:rPr>
          <w:rFonts w:asciiTheme="minorHAnsi" w:hAnsiTheme="minorHAnsi" w:cstheme="minorHAnsi"/>
          <w:lang w:val="en"/>
        </w:rPr>
        <w:t xml:space="preserve">State of Victoria, </w:t>
      </w:r>
      <w:r w:rsidRPr="000F2E11">
        <w:rPr>
          <w:rFonts w:asciiTheme="minorHAnsi" w:hAnsiTheme="minorHAnsi" w:cstheme="minorHAnsi"/>
          <w:i/>
          <w:iCs/>
          <w:lang w:val="en"/>
        </w:rPr>
        <w:t>Renewable Energy Action Plan</w:t>
      </w:r>
      <w:r w:rsidRPr="000F2E11">
        <w:rPr>
          <w:rFonts w:asciiTheme="minorHAnsi" w:hAnsiTheme="minorHAnsi" w:cstheme="minorHAnsi"/>
          <w:lang w:val="en"/>
        </w:rPr>
        <w:t>, 2017.</w:t>
      </w:r>
    </w:p>
  </w:footnote>
  <w:footnote w:id="3">
    <w:p w:rsidR="00856F6A" w:rsidRDefault="00856F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856F6A">
        <w:rPr>
          <w:rFonts w:asciiTheme="minorHAnsi" w:hAnsiTheme="minorHAnsi" w:cstheme="minorHAnsi"/>
        </w:rPr>
        <w:t>Akinyele</w:t>
      </w:r>
      <w:proofErr w:type="spellEnd"/>
      <w:r w:rsidR="00C14E76">
        <w:rPr>
          <w:rFonts w:asciiTheme="minorHAnsi" w:hAnsiTheme="minorHAnsi" w:cstheme="minorHAnsi"/>
        </w:rPr>
        <w:t xml:space="preserve">, Daniel, </w:t>
      </w:r>
      <w:proofErr w:type="spellStart"/>
      <w:r w:rsidR="00C14E76">
        <w:rPr>
          <w:rFonts w:asciiTheme="minorHAnsi" w:hAnsiTheme="minorHAnsi" w:cstheme="minorHAnsi"/>
        </w:rPr>
        <w:t>Juri</w:t>
      </w:r>
      <w:proofErr w:type="spellEnd"/>
      <w:r w:rsidR="00C14E76">
        <w:rPr>
          <w:rFonts w:asciiTheme="minorHAnsi" w:hAnsiTheme="minorHAnsi" w:cstheme="minorHAnsi"/>
        </w:rPr>
        <w:t xml:space="preserve"> </w:t>
      </w:r>
      <w:proofErr w:type="spellStart"/>
      <w:r w:rsidR="00C14E76">
        <w:rPr>
          <w:rFonts w:asciiTheme="minorHAnsi" w:hAnsiTheme="minorHAnsi" w:cstheme="minorHAnsi"/>
        </w:rPr>
        <w:t>Belikov</w:t>
      </w:r>
      <w:proofErr w:type="spellEnd"/>
      <w:r w:rsidR="00C14E76">
        <w:rPr>
          <w:rFonts w:asciiTheme="minorHAnsi" w:hAnsiTheme="minorHAnsi" w:cstheme="minorHAnsi"/>
        </w:rPr>
        <w:t xml:space="preserve"> and </w:t>
      </w:r>
      <w:proofErr w:type="spellStart"/>
      <w:r w:rsidR="00C14E76">
        <w:rPr>
          <w:rFonts w:asciiTheme="minorHAnsi" w:hAnsiTheme="minorHAnsi" w:cstheme="minorHAnsi"/>
        </w:rPr>
        <w:t>Yoash</w:t>
      </w:r>
      <w:proofErr w:type="spellEnd"/>
      <w:r w:rsidR="00C14E76">
        <w:rPr>
          <w:rFonts w:asciiTheme="minorHAnsi" w:hAnsiTheme="minorHAnsi" w:cstheme="minorHAnsi"/>
        </w:rPr>
        <w:t xml:space="preserve"> </w:t>
      </w:r>
      <w:proofErr w:type="spellStart"/>
      <w:r w:rsidR="00C14E76">
        <w:rPr>
          <w:rFonts w:asciiTheme="minorHAnsi" w:hAnsiTheme="minorHAnsi" w:cstheme="minorHAnsi"/>
        </w:rPr>
        <w:t>Levron</w:t>
      </w:r>
      <w:proofErr w:type="spellEnd"/>
      <w:r w:rsidR="00C14E76">
        <w:rPr>
          <w:rFonts w:asciiTheme="minorHAnsi" w:hAnsiTheme="minorHAnsi" w:cstheme="minorHAnsi"/>
        </w:rPr>
        <w:t>. “</w:t>
      </w:r>
      <w:r w:rsidRPr="00856F6A">
        <w:rPr>
          <w:rFonts w:asciiTheme="minorHAnsi" w:hAnsiTheme="minorHAnsi" w:cstheme="minorHAnsi"/>
        </w:rPr>
        <w:t>Battery Storage Technologies for Electrical Applications: Impact in Stand-Alone Photovoltaic Systems.</w:t>
      </w:r>
      <w:r w:rsidR="00C14E76">
        <w:rPr>
          <w:rFonts w:asciiTheme="minorHAnsi" w:hAnsiTheme="minorHAnsi" w:cstheme="minorHAnsi"/>
        </w:rPr>
        <w:t>”</w:t>
      </w:r>
      <w:r w:rsidRPr="00856F6A">
        <w:rPr>
          <w:rFonts w:asciiTheme="minorHAnsi" w:hAnsiTheme="minorHAnsi" w:cstheme="minorHAnsi"/>
        </w:rPr>
        <w:t xml:space="preserve"> </w:t>
      </w:r>
      <w:r w:rsidRPr="00C14E76">
        <w:rPr>
          <w:rFonts w:asciiTheme="minorHAnsi" w:hAnsiTheme="minorHAnsi" w:cstheme="minorHAnsi"/>
          <w:i/>
        </w:rPr>
        <w:t>Energies</w:t>
      </w:r>
      <w:r w:rsidRPr="00856F6A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C14E76">
        <w:rPr>
          <w:rFonts w:asciiTheme="minorHAnsi" w:hAnsiTheme="minorHAnsi" w:cstheme="minorHAnsi"/>
        </w:rPr>
        <w:t xml:space="preserve">2 November </w:t>
      </w:r>
      <w:r w:rsidRPr="00856F6A">
        <w:rPr>
          <w:rFonts w:asciiTheme="minorHAnsi" w:hAnsiTheme="minorHAnsi" w:cstheme="minorHAnsi"/>
        </w:rPr>
        <w:t>2017</w:t>
      </w:r>
      <w:r>
        <w:rPr>
          <w:rFonts w:asciiTheme="minorHAnsi" w:hAnsiTheme="minorHAnsi" w:cstheme="minorHAnsi"/>
        </w:rPr>
        <w:t>.</w:t>
      </w:r>
    </w:p>
  </w:footnote>
  <w:footnote w:id="4">
    <w:p w:rsidR="00B133E3" w:rsidRPr="000F2E11" w:rsidRDefault="00B133E3" w:rsidP="00B133E3">
      <w:pPr>
        <w:pStyle w:val="FootnoteText"/>
        <w:rPr>
          <w:rFonts w:asciiTheme="minorHAnsi" w:hAnsiTheme="minorHAnsi" w:cstheme="minorHAnsi"/>
        </w:rPr>
      </w:pPr>
      <w:r w:rsidRPr="000F2E11">
        <w:rPr>
          <w:rStyle w:val="FootnoteReference"/>
          <w:rFonts w:asciiTheme="minorHAnsi" w:hAnsiTheme="minorHAnsi" w:cstheme="minorHAnsi"/>
        </w:rPr>
        <w:footnoteRef/>
      </w:r>
      <w:r w:rsidRPr="000F2E11">
        <w:rPr>
          <w:rFonts w:asciiTheme="minorHAnsi" w:hAnsiTheme="minorHAnsi" w:cstheme="minorHAnsi"/>
        </w:rPr>
        <w:t xml:space="preserve"> </w:t>
      </w:r>
      <w:r w:rsidR="00C14E76">
        <w:rPr>
          <w:rFonts w:asciiTheme="minorHAnsi" w:hAnsiTheme="minorHAnsi" w:cstheme="minorHAnsi"/>
        </w:rPr>
        <w:t xml:space="preserve">Australian Bureau of Statistics. “Year Book Australia 2004.” 27 February 2004. </w:t>
      </w:r>
      <w:hyperlink r:id="rId1" w:history="1">
        <w:r w:rsidRPr="000F2E11">
          <w:rPr>
            <w:rStyle w:val="Hyperlink"/>
            <w:rFonts w:asciiTheme="minorHAnsi" w:hAnsiTheme="minorHAnsi" w:cstheme="minorHAnsi"/>
          </w:rPr>
          <w:t>http://www.abs.gov.au/Ausstats/abs@.nsf/Previousproducts/1301.0Feature%20Article32004</w:t>
        </w:r>
      </w:hyperlink>
    </w:p>
  </w:footnote>
  <w:footnote w:id="5">
    <w:p w:rsidR="003C7CB3" w:rsidRPr="000F2E11" w:rsidRDefault="003C7CB3">
      <w:pPr>
        <w:pStyle w:val="FootnoteText"/>
        <w:rPr>
          <w:rFonts w:asciiTheme="minorHAnsi" w:hAnsiTheme="minorHAnsi" w:cstheme="minorHAnsi"/>
        </w:rPr>
      </w:pPr>
      <w:r w:rsidRPr="000F2E11">
        <w:rPr>
          <w:rStyle w:val="FootnoteReference"/>
          <w:rFonts w:asciiTheme="minorHAnsi" w:hAnsiTheme="minorHAnsi" w:cstheme="minorHAnsi"/>
        </w:rPr>
        <w:footnoteRef/>
      </w:r>
      <w:r w:rsidRPr="000F2E11">
        <w:rPr>
          <w:rFonts w:asciiTheme="minorHAnsi" w:hAnsiTheme="minorHAnsi" w:cstheme="minorHAnsi"/>
        </w:rPr>
        <w:t xml:space="preserve"> </w:t>
      </w:r>
      <w:r w:rsidRPr="000F2E11">
        <w:rPr>
          <w:rFonts w:asciiTheme="minorHAnsi" w:hAnsiTheme="minorHAnsi" w:cstheme="minorHAnsi"/>
          <w:lang w:val="en"/>
        </w:rPr>
        <w:t>Singh,</w:t>
      </w:r>
      <w:r w:rsidR="00C14E76">
        <w:rPr>
          <w:rFonts w:asciiTheme="minorHAnsi" w:hAnsiTheme="minorHAnsi" w:cstheme="minorHAnsi"/>
          <w:lang w:val="en"/>
        </w:rPr>
        <w:t xml:space="preserve"> Yashpal.</w:t>
      </w:r>
      <w:r w:rsidRPr="000F2E11">
        <w:rPr>
          <w:rFonts w:asciiTheme="minorHAnsi" w:hAnsiTheme="minorHAnsi" w:cstheme="minorHAnsi"/>
          <w:lang w:val="en"/>
        </w:rPr>
        <w:t xml:space="preserve"> “Acrylic Scrap Recycle</w:t>
      </w:r>
      <w:r w:rsidR="00C14E76">
        <w:rPr>
          <w:rFonts w:asciiTheme="minorHAnsi" w:hAnsiTheme="minorHAnsi" w:cstheme="minorHAnsi"/>
          <w:lang w:val="en"/>
        </w:rPr>
        <w:t>.</w:t>
      </w:r>
      <w:r w:rsidRPr="000F2E11">
        <w:rPr>
          <w:rFonts w:asciiTheme="minorHAnsi" w:hAnsiTheme="minorHAnsi" w:cstheme="minorHAnsi"/>
          <w:lang w:val="en"/>
        </w:rPr>
        <w:t>”</w:t>
      </w:r>
      <w:r w:rsidR="00C14E76">
        <w:rPr>
          <w:rFonts w:asciiTheme="minorHAnsi" w:hAnsiTheme="minorHAnsi" w:cstheme="minorHAnsi"/>
          <w:lang w:val="en"/>
        </w:rPr>
        <w:t xml:space="preserve"> </w:t>
      </w:r>
      <w:r w:rsidR="00C14E76">
        <w:rPr>
          <w:rFonts w:asciiTheme="minorHAnsi" w:hAnsiTheme="minorHAnsi" w:cstheme="minorHAnsi"/>
          <w:i/>
          <w:lang w:val="en"/>
        </w:rPr>
        <w:t xml:space="preserve">Wealthy Waste, </w:t>
      </w:r>
      <w:r w:rsidR="00C14E76">
        <w:rPr>
          <w:rFonts w:asciiTheme="minorHAnsi" w:hAnsiTheme="minorHAnsi" w:cstheme="minorHAnsi"/>
          <w:lang w:val="en"/>
        </w:rPr>
        <w:t>15 March 2017.</w:t>
      </w:r>
      <w:r w:rsidRPr="000F2E11">
        <w:rPr>
          <w:rFonts w:asciiTheme="minorHAnsi" w:hAnsiTheme="minorHAnsi" w:cstheme="minorHAnsi"/>
          <w:lang w:val="en"/>
        </w:rPr>
        <w:t xml:space="preserve"> </w:t>
      </w:r>
      <w:hyperlink r:id="rId2" w:history="1">
        <w:r w:rsidR="00C14E76" w:rsidRPr="009F687A">
          <w:rPr>
            <w:rStyle w:val="Hyperlink"/>
            <w:rFonts w:asciiTheme="minorHAnsi" w:hAnsiTheme="minorHAnsi" w:cstheme="minorHAnsi"/>
            <w:lang w:val="en"/>
          </w:rPr>
          <w:t>http://www.wealthywaste.com/acrylic-scrap-recycle</w:t>
        </w:r>
      </w:hyperlink>
      <w:r w:rsidR="00C14E76">
        <w:rPr>
          <w:rFonts w:asciiTheme="minorHAnsi" w:hAnsiTheme="minorHAnsi" w:cstheme="minorHAnsi"/>
          <w:lang w:val="en"/>
        </w:rPr>
        <w:t xml:space="preserve"> </w:t>
      </w:r>
    </w:p>
  </w:footnote>
  <w:footnote w:id="6">
    <w:p w:rsidR="003C7CB3" w:rsidRPr="000F2E11" w:rsidRDefault="003C7CB3">
      <w:pPr>
        <w:pStyle w:val="FootnoteText"/>
        <w:rPr>
          <w:rFonts w:asciiTheme="minorHAnsi" w:hAnsiTheme="minorHAnsi" w:cstheme="minorHAnsi"/>
        </w:rPr>
      </w:pPr>
      <w:r w:rsidRPr="000F2E11">
        <w:rPr>
          <w:rStyle w:val="FootnoteReference"/>
          <w:rFonts w:asciiTheme="minorHAnsi" w:hAnsiTheme="minorHAnsi" w:cstheme="minorHAnsi"/>
        </w:rPr>
        <w:footnoteRef/>
      </w:r>
      <w:r w:rsidRPr="000F2E11">
        <w:rPr>
          <w:rFonts w:asciiTheme="minorHAnsi" w:hAnsiTheme="minorHAnsi" w:cstheme="minorHAnsi"/>
        </w:rPr>
        <w:t xml:space="preserve"> </w:t>
      </w:r>
      <w:r w:rsidR="00CA1F95">
        <w:rPr>
          <w:rFonts w:asciiTheme="minorHAnsi" w:hAnsiTheme="minorHAnsi" w:cstheme="minorHAnsi"/>
          <w:lang w:val="en"/>
        </w:rPr>
        <w:t>The State of Victoria, Commissioner for Environmental Sustainability.</w:t>
      </w:r>
      <w:r w:rsidRPr="000F2E11">
        <w:rPr>
          <w:rFonts w:asciiTheme="minorHAnsi" w:hAnsiTheme="minorHAnsi" w:cstheme="minorHAnsi"/>
          <w:lang w:val="en"/>
        </w:rPr>
        <w:t xml:space="preserve"> </w:t>
      </w:r>
      <w:r w:rsidR="00CA1F95">
        <w:rPr>
          <w:rFonts w:asciiTheme="minorHAnsi" w:hAnsiTheme="minorHAnsi" w:cstheme="minorHAnsi"/>
          <w:lang w:val="en"/>
        </w:rPr>
        <w:t>“</w:t>
      </w:r>
      <w:r w:rsidRPr="00CA1F95">
        <w:rPr>
          <w:rFonts w:asciiTheme="minorHAnsi" w:hAnsiTheme="minorHAnsi" w:cstheme="minorHAnsi"/>
          <w:iCs/>
        </w:rPr>
        <w:t>State of the Bays 2016</w:t>
      </w:r>
      <w:r w:rsidRPr="000F2E11">
        <w:rPr>
          <w:rFonts w:asciiTheme="minorHAnsi" w:hAnsiTheme="minorHAnsi" w:cstheme="minorHAnsi"/>
        </w:rPr>
        <w:t>.</w:t>
      </w:r>
      <w:r w:rsidR="00CA1F95">
        <w:rPr>
          <w:rFonts w:asciiTheme="minorHAnsi" w:hAnsiTheme="minorHAnsi" w:cstheme="minorHAnsi"/>
        </w:rPr>
        <w:t xml:space="preserve">” 2016. </w:t>
      </w:r>
      <w:hyperlink r:id="rId3" w:history="1">
        <w:r w:rsidR="00CA1F95" w:rsidRPr="009F687A">
          <w:rPr>
            <w:rStyle w:val="Hyperlink"/>
            <w:rFonts w:asciiTheme="minorHAnsi" w:hAnsiTheme="minorHAnsi" w:cstheme="minorHAnsi"/>
          </w:rPr>
          <w:t>http://www.ces.vic.gov.au/sites/default/files/reports/State%20of%20the%20Bays%20Report%202016.pdf</w:t>
        </w:r>
      </w:hyperlink>
      <w:r w:rsidR="00CA1F95">
        <w:rPr>
          <w:rFonts w:asciiTheme="minorHAnsi" w:hAnsiTheme="minorHAnsi" w:cs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1230"/>
    <w:multiLevelType w:val="multilevel"/>
    <w:tmpl w:val="A160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3B0797"/>
    <w:multiLevelType w:val="hybridMultilevel"/>
    <w:tmpl w:val="6BB4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E8D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C6FFB"/>
    <w:multiLevelType w:val="multilevel"/>
    <w:tmpl w:val="A160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33460A"/>
    <w:multiLevelType w:val="hybridMultilevel"/>
    <w:tmpl w:val="19B20756"/>
    <w:lvl w:ilvl="0" w:tplc="29586EC4">
      <w:start w:val="2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9586EC4">
      <w:start w:val="23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4670F7"/>
    <w:multiLevelType w:val="multilevel"/>
    <w:tmpl w:val="A160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9E04EF"/>
    <w:multiLevelType w:val="multilevel"/>
    <w:tmpl w:val="6C8A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76"/>
    <w:rsid w:val="00020B72"/>
    <w:rsid w:val="000578FF"/>
    <w:rsid w:val="000913BD"/>
    <w:rsid w:val="000F2E11"/>
    <w:rsid w:val="00107426"/>
    <w:rsid w:val="00121B4F"/>
    <w:rsid w:val="0012799C"/>
    <w:rsid w:val="0015617E"/>
    <w:rsid w:val="00174A33"/>
    <w:rsid w:val="00180643"/>
    <w:rsid w:val="001A7EE4"/>
    <w:rsid w:val="001C176D"/>
    <w:rsid w:val="002245D7"/>
    <w:rsid w:val="00236F09"/>
    <w:rsid w:val="002559F1"/>
    <w:rsid w:val="00271789"/>
    <w:rsid w:val="00287D76"/>
    <w:rsid w:val="002B357B"/>
    <w:rsid w:val="002B7585"/>
    <w:rsid w:val="00363146"/>
    <w:rsid w:val="00383017"/>
    <w:rsid w:val="003C3EAA"/>
    <w:rsid w:val="003C7CB3"/>
    <w:rsid w:val="003D0032"/>
    <w:rsid w:val="00417C00"/>
    <w:rsid w:val="0046248D"/>
    <w:rsid w:val="004A1817"/>
    <w:rsid w:val="004E1896"/>
    <w:rsid w:val="00512819"/>
    <w:rsid w:val="00593FC6"/>
    <w:rsid w:val="005B1197"/>
    <w:rsid w:val="006450BE"/>
    <w:rsid w:val="00664155"/>
    <w:rsid w:val="006D7F30"/>
    <w:rsid w:val="007075A6"/>
    <w:rsid w:val="0072571E"/>
    <w:rsid w:val="0081281A"/>
    <w:rsid w:val="00856F6A"/>
    <w:rsid w:val="00893073"/>
    <w:rsid w:val="008B0518"/>
    <w:rsid w:val="008C17AE"/>
    <w:rsid w:val="00971EA5"/>
    <w:rsid w:val="009C02FF"/>
    <w:rsid w:val="009D58D9"/>
    <w:rsid w:val="00A305BB"/>
    <w:rsid w:val="00A721DA"/>
    <w:rsid w:val="00AD2837"/>
    <w:rsid w:val="00B133E3"/>
    <w:rsid w:val="00B23BEF"/>
    <w:rsid w:val="00B2611B"/>
    <w:rsid w:val="00B74A0E"/>
    <w:rsid w:val="00B76BB4"/>
    <w:rsid w:val="00C11413"/>
    <w:rsid w:val="00C14E76"/>
    <w:rsid w:val="00C92057"/>
    <w:rsid w:val="00CA1F95"/>
    <w:rsid w:val="00CC69EC"/>
    <w:rsid w:val="00CE15AF"/>
    <w:rsid w:val="00CE7764"/>
    <w:rsid w:val="00D07B8F"/>
    <w:rsid w:val="00DA649F"/>
    <w:rsid w:val="00DE76F2"/>
    <w:rsid w:val="00E50ABC"/>
    <w:rsid w:val="00E745D6"/>
    <w:rsid w:val="00EB4BD7"/>
    <w:rsid w:val="00ED6A08"/>
    <w:rsid w:val="00EE7E5D"/>
    <w:rsid w:val="00EF159D"/>
    <w:rsid w:val="00F31613"/>
    <w:rsid w:val="00F77B2F"/>
    <w:rsid w:val="00FC384F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E74AA-D51F-461F-B1D3-65B19D20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D7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D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7D76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7D76"/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D76"/>
    <w:rPr>
      <w:rFonts w:ascii="Arial" w:hAnsi="Arial" w:cs="Arial"/>
      <w:sz w:val="20"/>
      <w:szCs w:val="20"/>
    </w:rPr>
  </w:style>
  <w:style w:type="paragraph" w:customStyle="1" w:styleId="xmsonospacing">
    <w:name w:val="x_msonospacing"/>
    <w:basedOn w:val="Normal"/>
    <w:rsid w:val="00287D76"/>
  </w:style>
  <w:style w:type="paragraph" w:customStyle="1" w:styleId="xmsonospacing0">
    <w:name w:val="xmsonospacing"/>
    <w:basedOn w:val="Normal"/>
    <w:rsid w:val="00287D76"/>
    <w:pPr>
      <w:spacing w:before="100" w:beforeAutospacing="1" w:after="100" w:afterAutospacing="1"/>
    </w:pPr>
  </w:style>
  <w:style w:type="character" w:styleId="FootnoteReference">
    <w:name w:val="footnote reference"/>
    <w:basedOn w:val="DefaultParagraphFont"/>
    <w:uiPriority w:val="99"/>
    <w:semiHidden/>
    <w:unhideWhenUsed/>
    <w:rsid w:val="00287D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E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E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6BB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F2E1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2E11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F2E1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14E7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E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s.vic.gov.au/sites/default/files/reports/State%20of%20the%20Bays%20Report%202016.pdf" TargetMode="External"/><Relationship Id="rId2" Type="http://schemas.openxmlformats.org/officeDocument/2006/relationships/hyperlink" Target="http://www.wealthywaste.com/acrylic-scrap-recycle" TargetMode="External"/><Relationship Id="rId1" Type="http://schemas.openxmlformats.org/officeDocument/2006/relationships/hyperlink" Target="http://www.abs.gov.au/Ausstats/abs@.nsf/Previousproducts/1301.0Feature%20Article32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24173-9B7A-42A7-8A2B-8ACA98C6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1046</Words>
  <Characters>5968</Characters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2018-05-03T21:19:00Z</cp:lastPrinted>
  <dcterms:created xsi:type="dcterms:W3CDTF">2018-05-05T00:43:00Z</dcterms:created>
  <dcterms:modified xsi:type="dcterms:W3CDTF">2018-05-05T00:43:00Z</dcterms:modified>
</cp:coreProperties>
</file>